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6BED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A75C9D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Общие требования</w:t>
      </w:r>
    </w:p>
    <w:p w14:paraId="0DD33F1D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7C28F11B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>Размер и ориентация страницы: формат A4, ориентация книжная.</w:t>
      </w:r>
    </w:p>
    <w:p w14:paraId="49B69424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7C5E0250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>Поля: по 2 см с каждой стороны.</w:t>
      </w:r>
    </w:p>
    <w:p w14:paraId="3D8BC414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35EE0769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Шрифт: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>Times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>New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>Roman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размер 12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>пт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стиль обычный,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>межбуквенный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интервал обычный, цвет черный, в таблицах допускается использовать шрифт меньшего размера. Сноски, подписи к графикам, диаграммам выполняются с размером шрифта 10 пт.</w:t>
      </w:r>
    </w:p>
    <w:p w14:paraId="079F2050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bookmarkStart w:id="0" w:name="_GoBack"/>
      <w:bookmarkEnd w:id="0"/>
    </w:p>
    <w:p w14:paraId="7EA75661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>Выравнивание: заголовок "ОБЩАЯ ХАРАКТЕРИСТИКА ЛЕКАРСТВЕННОГО ПРЕПАРАТА" располагается по центру, все остальные заголовки и повествовательный текст - по ширине.</w:t>
      </w:r>
    </w:p>
    <w:p w14:paraId="74A9C5B7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3012EEB3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Интервалы: абзацный отступ 0 см, межстрочный интервал одинарный, интервал между абзацами 6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>пт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bidi="ru-RU"/>
        </w:rPr>
        <w:t>, интервал между заголовком и текстом - см.</w:t>
      </w:r>
    </w:p>
    <w:p w14:paraId="615C0E2F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23991404" w14:textId="77777777" w:rsidR="00094303" w:rsidRPr="00A75C9D" w:rsidRDefault="00094303" w:rsidP="00094303">
      <w:pPr>
        <w:pStyle w:val="s3"/>
        <w:rPr>
          <w:b/>
        </w:rPr>
      </w:pPr>
      <w:r w:rsidRPr="00A75C9D">
        <w:rPr>
          <w:b/>
        </w:rPr>
        <w:t>Требования к оформлению заголовков</w:t>
      </w:r>
    </w:p>
    <w:p w14:paraId="42A1A95B" w14:textId="77777777" w:rsidR="00094303" w:rsidRPr="00A75C9D" w:rsidRDefault="00094303" w:rsidP="00094303">
      <w:pPr>
        <w:pStyle w:val="s1"/>
      </w:pPr>
      <w:r w:rsidRPr="00A75C9D">
        <w:t xml:space="preserve">Заголовок "ОБЩАЯ ХАРАКТЕРИСТИКА ЛЕКАРСТВЕННОГО ПРЕПАРАТА" оформляется заглавными буквами, стиль шрифта </w:t>
      </w:r>
      <w:r w:rsidRPr="00A75C9D">
        <w:rPr>
          <w:b/>
        </w:rPr>
        <w:t>полужирный</w:t>
      </w:r>
      <w:r w:rsidRPr="00A75C9D">
        <w:t>, размер шрифта 14 пт.</w:t>
      </w:r>
    </w:p>
    <w:p w14:paraId="4EEAE1F9" w14:textId="77777777" w:rsidR="00094303" w:rsidRPr="00A75C9D" w:rsidRDefault="00094303" w:rsidP="00094303">
      <w:pPr>
        <w:pStyle w:val="s1"/>
      </w:pPr>
      <w:r w:rsidRPr="00A75C9D">
        <w:t xml:space="preserve">Названия частей оформляются заглавными буквами, стиль шрифта </w:t>
      </w:r>
      <w:r w:rsidRPr="00A75C9D">
        <w:rPr>
          <w:b/>
        </w:rPr>
        <w:t>полужирный</w:t>
      </w:r>
      <w:r w:rsidRPr="00A75C9D">
        <w:t xml:space="preserve">, интервалы 24 </w:t>
      </w:r>
      <w:proofErr w:type="spellStart"/>
      <w:r w:rsidRPr="00A75C9D">
        <w:t>пт</w:t>
      </w:r>
      <w:proofErr w:type="spellEnd"/>
      <w:r w:rsidRPr="00A75C9D">
        <w:t xml:space="preserve"> перед заголовком и 12 </w:t>
      </w:r>
      <w:proofErr w:type="spellStart"/>
      <w:r w:rsidRPr="00A75C9D">
        <w:t>пт</w:t>
      </w:r>
      <w:proofErr w:type="spellEnd"/>
      <w:r w:rsidRPr="00A75C9D">
        <w:t xml:space="preserve"> после заголовка. Заголовок нумеруется арабскими цифрами по порядку (в формате 1., 2., 3. и т. д). Между номером и названием части применяется неразрывный пробел.</w:t>
      </w:r>
    </w:p>
    <w:p w14:paraId="23EBE619" w14:textId="77777777" w:rsidR="00094303" w:rsidRPr="00A75C9D" w:rsidRDefault="00094303" w:rsidP="00094303">
      <w:pPr>
        <w:pStyle w:val="s1"/>
      </w:pPr>
      <w:r w:rsidRPr="00A75C9D">
        <w:t xml:space="preserve">Названия разделов оформляются строчными буквами (кроме первой), стиль шрифта </w:t>
      </w:r>
      <w:r w:rsidRPr="00A75C9D">
        <w:rPr>
          <w:b/>
        </w:rPr>
        <w:t>полужирный</w:t>
      </w:r>
      <w:r w:rsidRPr="00A75C9D">
        <w:t xml:space="preserve">, интервалы 12 </w:t>
      </w:r>
      <w:proofErr w:type="spellStart"/>
      <w:r w:rsidRPr="00A75C9D">
        <w:t>пт</w:t>
      </w:r>
      <w:proofErr w:type="spellEnd"/>
      <w:r w:rsidRPr="00A75C9D">
        <w:t xml:space="preserve"> перед заголовком и 12 </w:t>
      </w:r>
      <w:proofErr w:type="spellStart"/>
      <w:r w:rsidRPr="00A75C9D">
        <w:t>пт</w:t>
      </w:r>
      <w:proofErr w:type="spellEnd"/>
      <w:r w:rsidRPr="00A75C9D">
        <w:t xml:space="preserve"> после заголовка. Заголовок нумеруется арабскими цифрами по порядку (в формате 4.1., 4.2. и т. д). Между номером и названием раздела применяется неразрывный пробел.</w:t>
      </w:r>
    </w:p>
    <w:p w14:paraId="2BE7225A" w14:textId="77777777" w:rsidR="00094303" w:rsidRPr="00A75C9D" w:rsidRDefault="00094303" w:rsidP="00094303">
      <w:pPr>
        <w:pStyle w:val="s1"/>
      </w:pPr>
      <w:r w:rsidRPr="00A75C9D">
        <w:t xml:space="preserve">Названия подразделов оформляются строчными буквами (кроме первой), стиль шрифта </w:t>
      </w:r>
      <w:r w:rsidRPr="00A75C9D">
        <w:rPr>
          <w:u w:val="single"/>
        </w:rPr>
        <w:t>подчеркивание</w:t>
      </w:r>
      <w:r w:rsidRPr="00A75C9D">
        <w:t>, без нумерации.</w:t>
      </w:r>
    </w:p>
    <w:p w14:paraId="5D1DA54B" w14:textId="77777777" w:rsidR="00094303" w:rsidRPr="00A75C9D" w:rsidRDefault="00094303" w:rsidP="00094303">
      <w:pPr>
        <w:pStyle w:val="s1"/>
      </w:pPr>
      <w:r w:rsidRPr="00A75C9D">
        <w:t xml:space="preserve">Пункты оформляются строчными буквами (кроме первой), </w:t>
      </w:r>
      <w:r w:rsidRPr="00A75C9D">
        <w:rPr>
          <w:i/>
        </w:rPr>
        <w:t>стиль шрифта курсив</w:t>
      </w:r>
      <w:r w:rsidRPr="00A75C9D">
        <w:t>, без нумерации.</w:t>
      </w:r>
    </w:p>
    <w:p w14:paraId="555B1CD7" w14:textId="77777777" w:rsidR="00094303" w:rsidRPr="00A75C9D" w:rsidRDefault="00094303" w:rsidP="00094303">
      <w:pPr>
        <w:pStyle w:val="s1"/>
      </w:pPr>
      <w:r w:rsidRPr="00A75C9D">
        <w:t xml:space="preserve">Подпункты оформляются строчными буквами (кроме первой), стиль шрифта </w:t>
      </w:r>
      <w:r w:rsidRPr="00A75C9D">
        <w:rPr>
          <w:i/>
        </w:rPr>
        <w:t>курсив</w:t>
      </w:r>
      <w:r w:rsidRPr="00A75C9D">
        <w:t xml:space="preserve"> </w:t>
      </w:r>
      <w:r w:rsidRPr="00A75C9D">
        <w:rPr>
          <w:u w:val="single"/>
        </w:rPr>
        <w:t>с подчеркиванием</w:t>
      </w:r>
      <w:r w:rsidRPr="00A75C9D">
        <w:t>, без нумерации.</w:t>
      </w:r>
    </w:p>
    <w:p w14:paraId="236E41D8" w14:textId="77777777" w:rsidR="00094303" w:rsidRPr="00A75C9D" w:rsidRDefault="00094303" w:rsidP="00094303">
      <w:pPr>
        <w:pStyle w:val="s1"/>
      </w:pPr>
      <w:r w:rsidRPr="00A75C9D">
        <w:t>В конце заголовков точки не ставятся.</w:t>
      </w:r>
    </w:p>
    <w:p w14:paraId="57E0B7DC" w14:textId="77777777" w:rsidR="00094303" w:rsidRPr="00A75C9D" w:rsidRDefault="00094303" w:rsidP="0009430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0DC10A2D" w14:textId="62FA5C32" w:rsidR="00094303" w:rsidRPr="00A75C9D" w:rsidRDefault="00094303" w:rsidP="00ED65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FCBDF" w14:textId="282CFE75" w:rsidR="00094303" w:rsidRPr="00A75C9D" w:rsidRDefault="00094303" w:rsidP="00ED65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A9D2D" w14:textId="3ADCBCE9" w:rsidR="00094303" w:rsidRPr="00A75C9D" w:rsidRDefault="00094303" w:rsidP="00ED65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81042" w14:textId="04A4971C" w:rsidR="00094303" w:rsidRPr="00A75C9D" w:rsidRDefault="00094303" w:rsidP="00ED65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5CC90" w14:textId="45C57D6A" w:rsidR="00094303" w:rsidRPr="00A75C9D" w:rsidRDefault="00094303" w:rsidP="00ED65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921D3" w14:textId="77777777" w:rsidR="00094303" w:rsidRPr="00A75C9D" w:rsidRDefault="00094303" w:rsidP="00ED65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C7BA7" w14:textId="77777777" w:rsidR="00094303" w:rsidRPr="00A75C9D" w:rsidRDefault="00094303" w:rsidP="00ED65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E821D" w14:textId="77777777" w:rsidR="00094303" w:rsidRPr="00A75C9D" w:rsidRDefault="00094303" w:rsidP="00ED65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00BB6" w14:textId="00006926" w:rsidR="002205FC" w:rsidRPr="00A75C9D" w:rsidRDefault="00EB1866" w:rsidP="00ED65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5C9D">
        <w:rPr>
          <w:rFonts w:ascii="Times New Roman" w:hAnsi="Times New Roman" w:cs="Times New Roman"/>
          <w:b/>
          <w:sz w:val="28"/>
          <w:szCs w:val="24"/>
        </w:rPr>
        <w:t>ОБЩАЯ ХАРАКТЕРИСТИКА ЛЕКАРСТВЕННОГО ПРЕПАРАТА</w:t>
      </w:r>
    </w:p>
    <w:p w14:paraId="06821877" w14:textId="77777777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1522A" w14:textId="77777777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C9D">
        <w:rPr>
          <w:rFonts w:ascii="Times New Roman" w:hAnsi="Times New Roman" w:cs="Times New Roman"/>
          <w:b/>
          <w:sz w:val="24"/>
          <w:szCs w:val="24"/>
        </w:rPr>
        <w:t>1. НАИМЕНОВАНИЕ ЛЕКАРСТВЕННОГО ПРЕПАРАТА</w:t>
      </w:r>
    </w:p>
    <w:p w14:paraId="0A14E662" w14:textId="7E0B99B1" w:rsidR="00EB1866" w:rsidRPr="00A75C9D" w:rsidRDefault="002216DB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9D">
        <w:rPr>
          <w:rFonts w:ascii="Times New Roman" w:hAnsi="Times New Roman" w:cs="Times New Roman"/>
          <w:sz w:val="24"/>
          <w:szCs w:val="24"/>
        </w:rPr>
        <w:t>(Торговое) наименование, дозировка, лекарственная форма</w:t>
      </w:r>
    </w:p>
    <w:p w14:paraId="71BA3232" w14:textId="28F83AF8" w:rsidR="00BF56CD" w:rsidRPr="00A75C9D" w:rsidRDefault="00DC6259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75C9D">
        <w:rPr>
          <w:rFonts w:ascii="Times New Roman" w:hAnsi="Times New Roman" w:cs="Times New Roman"/>
        </w:rPr>
        <w:t>В настоящем разделе и далее символы "</w:t>
      </w:r>
      <w:r w:rsidRPr="00A75C9D">
        <w:rPr>
          <w:rFonts w:ascii="Times New Roman" w:hAnsi="Times New Roman" w:cs="Times New Roman"/>
          <w:vertAlign w:val="superscript"/>
        </w:rPr>
        <w:t> </w:t>
      </w:r>
      <w:r w:rsidRPr="00A75C9D">
        <w:rPr>
          <w:rFonts w:ascii="Times New Roman" w:hAnsi="Times New Roman" w:cs="Times New Roman"/>
          <w:sz w:val="24"/>
        </w:rPr>
        <w:t>®</w:t>
      </w:r>
      <w:r w:rsidRPr="00A75C9D">
        <w:rPr>
          <w:rFonts w:ascii="Times New Roman" w:hAnsi="Times New Roman" w:cs="Times New Roman"/>
        </w:rPr>
        <w:t>", "</w:t>
      </w:r>
      <w:r w:rsidRPr="00A75C9D">
        <w:rPr>
          <w:rFonts w:ascii="Times New Roman" w:hAnsi="Times New Roman" w:cs="Times New Roman"/>
          <w:vertAlign w:val="superscript"/>
        </w:rPr>
        <w:t> _</w:t>
      </w:r>
      <w:r w:rsidRPr="00A75C9D">
        <w:rPr>
          <w:rFonts w:ascii="Times New Roman" w:hAnsi="Times New Roman" w:cs="Times New Roman"/>
        </w:rPr>
        <w:t>" к тексту не добавляются</w:t>
      </w:r>
      <w:r w:rsidR="00BF56CD" w:rsidRPr="00A75C9D">
        <w:rPr>
          <w:rFonts w:ascii="Times New Roman" w:hAnsi="Times New Roman" w:cs="Times New Roman"/>
        </w:rPr>
        <w:t>.</w:t>
      </w:r>
    </w:p>
    <w:p w14:paraId="413A8BA2" w14:textId="09457363" w:rsidR="002216DB" w:rsidRPr="00A75C9D" w:rsidRDefault="00BF56CD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75C9D">
        <w:rPr>
          <w:rFonts w:ascii="Times New Roman" w:hAnsi="Times New Roman" w:cs="Times New Roman"/>
        </w:rPr>
        <w:t>С</w:t>
      </w:r>
      <w:r w:rsidR="00DC6259" w:rsidRPr="00A75C9D">
        <w:rPr>
          <w:rFonts w:ascii="Times New Roman" w:hAnsi="Times New Roman" w:cs="Times New Roman"/>
        </w:rPr>
        <w:t>лова "таблетки" и "капсулы" употребляются во множественном числе.</w:t>
      </w:r>
    </w:p>
    <w:p w14:paraId="1EC6E49F" w14:textId="77777777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9A3866C" w14:textId="33BE18B7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5C9D">
        <w:rPr>
          <w:rFonts w:ascii="Times New Roman" w:hAnsi="Times New Roman" w:cs="Times New Roman"/>
          <w:b/>
        </w:rPr>
        <w:t>Например</w:t>
      </w:r>
    </w:p>
    <w:p w14:paraId="0168A864" w14:textId="77777777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A75C9D">
        <w:rPr>
          <w:rFonts w:ascii="Times New Roman" w:hAnsi="Times New Roman" w:cs="Times New Roman"/>
          <w:i/>
          <w:u w:val="single"/>
        </w:rPr>
        <w:t>ОХЛП на одну дозировку</w:t>
      </w:r>
    </w:p>
    <w:p w14:paraId="2710BEED" w14:textId="77777777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8793F39" w14:textId="77777777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75C9D">
        <w:rPr>
          <w:rFonts w:ascii="Times New Roman" w:hAnsi="Times New Roman" w:cs="Times New Roman"/>
        </w:rPr>
        <w:t>{Х}, 200 мг, таблетки.</w:t>
      </w:r>
    </w:p>
    <w:p w14:paraId="6E7B4ABA" w14:textId="77777777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AEEC200" w14:textId="77777777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A75C9D">
        <w:rPr>
          <w:rFonts w:ascii="Times New Roman" w:hAnsi="Times New Roman" w:cs="Times New Roman"/>
          <w:i/>
          <w:u w:val="single"/>
        </w:rPr>
        <w:t>ОХЛП на несколько дозировок</w:t>
      </w:r>
    </w:p>
    <w:p w14:paraId="04953A5E" w14:textId="77777777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BECDCBF" w14:textId="77777777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75C9D">
        <w:rPr>
          <w:rFonts w:ascii="Times New Roman" w:hAnsi="Times New Roman" w:cs="Times New Roman"/>
        </w:rPr>
        <w:t>{Х}, 200 мг, таблетки.</w:t>
      </w:r>
    </w:p>
    <w:p w14:paraId="78DD78DB" w14:textId="77777777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75C9D">
        <w:rPr>
          <w:rFonts w:ascii="Times New Roman" w:hAnsi="Times New Roman" w:cs="Times New Roman"/>
        </w:rPr>
        <w:t>{Х}, 400 мг, таблетки.</w:t>
      </w:r>
    </w:p>
    <w:p w14:paraId="618BEA23" w14:textId="637251EF" w:rsidR="005C41BA" w:rsidRPr="00A75C9D" w:rsidRDefault="005C41BA" w:rsidP="005C41B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75C9D">
        <w:rPr>
          <w:rFonts w:ascii="Times New Roman" w:hAnsi="Times New Roman" w:cs="Times New Roman"/>
        </w:rPr>
        <w:t>{Х}, 600 мг, таблетки.</w:t>
      </w:r>
    </w:p>
    <w:p w14:paraId="2740D21F" w14:textId="77777777" w:rsidR="009A00C2" w:rsidRPr="00A75C9D" w:rsidRDefault="009A00C2" w:rsidP="009A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Для двухкомпонентных лекарственных препаратов содержание каждого из двух действующих веществ указывается, с использованием знака "+" или "/" и одинаковых единиц измерения, например, "25 мг + 50 мг" или "25 мг/50 мг".</w:t>
      </w:r>
    </w:p>
    <w:p w14:paraId="7CC9AF9F" w14:textId="77777777" w:rsidR="009A00C2" w:rsidRPr="00A75C9D" w:rsidRDefault="009A00C2" w:rsidP="009A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Для многокомпонентных лекарственных препаратов содержание каждого из действующих веществ указывается последовательно в порядке, соответствующем группировочному (общепринятому) наименованию, с использованием знака "+" или "/". Например:</w:t>
      </w:r>
    </w:p>
    <w:p w14:paraId="60636816" w14:textId="77777777" w:rsidR="009A00C2" w:rsidRPr="00A75C9D" w:rsidRDefault="009A00C2" w:rsidP="009A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"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Амлодипин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+ 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Валсартан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+ 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Гидрохлоротиазид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" - "5 мг + 160 мг + 12,5 мг", где 5 мг - содержание 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амлодипина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160 мг - содержание 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валсартана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12,5 мг - содержание 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гидрохлоротиазида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;</w:t>
      </w:r>
    </w:p>
    <w:p w14:paraId="609D019C" w14:textId="77777777" w:rsidR="009A00C2" w:rsidRPr="00A75C9D" w:rsidRDefault="009A00C2" w:rsidP="009A0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"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Амлодипин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/ 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Валсартан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/ 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Гидрохлоротиазид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" - "5 мг / 160 мг/ 12,5 мг", где 5 мг - содержание 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амлодипина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160 мг - содержание 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валсартана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12,5 мг - содержание </w:t>
      </w:r>
      <w:proofErr w:type="spellStart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гидрохлоротиазида</w:t>
      </w:r>
      <w:proofErr w:type="spellEnd"/>
      <w:r w:rsidRPr="00A75C9D">
        <w:rPr>
          <w:rFonts w:ascii="Times New Roman" w:eastAsia="Times New Roman" w:hAnsi="Times New Roman" w:cs="Times New Roman"/>
          <w:i/>
          <w:szCs w:val="24"/>
          <w:lang w:eastAsia="ru-RU"/>
        </w:rPr>
        <w:t>.</w:t>
      </w:r>
    </w:p>
    <w:p w14:paraId="51CB75BD" w14:textId="77777777" w:rsidR="00DC6259" w:rsidRPr="00A75C9D" w:rsidRDefault="00DC6259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6FA71" w14:textId="77777777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C9D">
        <w:rPr>
          <w:rFonts w:ascii="Times New Roman" w:hAnsi="Times New Roman" w:cs="Times New Roman"/>
          <w:b/>
          <w:sz w:val="24"/>
          <w:szCs w:val="24"/>
        </w:rPr>
        <w:t>2. КАЧЕСТВЕННЫЙ И КОЛИЧЕСТВЕННЫЙ СОСТАВ</w:t>
      </w:r>
    </w:p>
    <w:p w14:paraId="71EA572B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  <w:r w:rsidRPr="00A75C9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Первым предложением указать:</w:t>
      </w:r>
    </w:p>
    <w:p w14:paraId="461EF991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  <w:r w:rsidRPr="00A75C9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«Действующее вещество:…» [наименование действующего вещества приводится согласно рекомендованному ВОЗ международному непатентованному наименованию (далее – МНН) и при необходимости дополняется указанием солевой или гидратной формы.</w:t>
      </w:r>
    </w:p>
    <w:p w14:paraId="2D590DB6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  <w:r w:rsidRPr="00A75C9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- при отсутствии МНН: наименование по Фармакопее Союза;</w:t>
      </w:r>
    </w:p>
    <w:p w14:paraId="4C6FD762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  <w:r w:rsidRPr="00A75C9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- при отсутствии такого наименования: общепринятое, химическое или группировочное наименование;</w:t>
      </w:r>
    </w:p>
    <w:p w14:paraId="6E7D8626" w14:textId="79A6A363" w:rsidR="007F05F5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- при отсутствии всех вышеперечисленных наименований: точное научное обозначение].</w:t>
      </w:r>
    </w:p>
    <w:p w14:paraId="617CA31C" w14:textId="24B81613" w:rsidR="00F7579A" w:rsidRPr="00A75C9D" w:rsidRDefault="00F7579A" w:rsidP="00D42DBA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</w:p>
    <w:p w14:paraId="6B8BF06A" w14:textId="77777777" w:rsidR="00F7579A" w:rsidRPr="00A75C9D" w:rsidRDefault="00F7579A" w:rsidP="00F7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Приводится полное описание качественного и количественного состава ЛП в отношении </w:t>
      </w:r>
      <w:r w:rsidRPr="00A75C9D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действующего вещества (действующих веществ)</w:t>
      </w:r>
      <w:r w:rsidRPr="00A75C9D">
        <w:rPr>
          <w:rFonts w:ascii="Times New Roman" w:eastAsia="TimesNewRomanPSMT" w:hAnsi="Times New Roman"/>
          <w:i/>
          <w:sz w:val="24"/>
          <w:szCs w:val="24"/>
          <w:lang w:eastAsia="ru-RU"/>
        </w:rPr>
        <w:t>.</w:t>
      </w:r>
    </w:p>
    <w:p w14:paraId="4533946B" w14:textId="77777777" w:rsidR="00F7579A" w:rsidRPr="00A75C9D" w:rsidRDefault="00F7579A" w:rsidP="00D42DBA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</w:p>
    <w:p w14:paraId="132946BE" w14:textId="03192932" w:rsidR="007F05F5" w:rsidRPr="00A75C9D" w:rsidRDefault="007F05F5" w:rsidP="00D42DBA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Cs w:val="24"/>
          <w:lang w:val="kk-KZ" w:eastAsia="ru-RU"/>
        </w:rPr>
      </w:pPr>
      <w:r w:rsidRPr="00A75C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Вещества, наличие которых надо учитывать в составе лекарственного препарата:</w:t>
      </w:r>
      <w:r w:rsidR="00D05F1E" w:rsidRPr="00A75C9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</w:t>
      </w:r>
      <w:r w:rsidR="00D05F1E" w:rsidRPr="00A75C9D">
        <w:rPr>
          <w:rFonts w:ascii="Times New Roman" w:hAnsi="Times New Roman"/>
          <w:sz w:val="24"/>
          <w:szCs w:val="28"/>
          <w:lang w:eastAsia="ru-RU"/>
        </w:rPr>
        <w:t xml:space="preserve">{перечислить вещества}&gt;, </w:t>
      </w:r>
      <w:r w:rsidR="00D05F1E" w:rsidRPr="00A75C9D">
        <w:rPr>
          <w:rFonts w:ascii="Times New Roman" w:hAnsi="Times New Roman"/>
          <w:i/>
          <w:sz w:val="24"/>
          <w:szCs w:val="28"/>
        </w:rPr>
        <w:t>дополнить ссылкой на раздел с информацией, например, {(см. раздел 4.4)}.</w:t>
      </w:r>
    </w:p>
    <w:p w14:paraId="4FC278DE" w14:textId="77777777" w:rsidR="00DC6259" w:rsidRPr="00A75C9D" w:rsidRDefault="00DC6259" w:rsidP="00D42D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533E319" w14:textId="0DDD56F9" w:rsidR="00D42DBA" w:rsidRPr="00A75C9D" w:rsidRDefault="007F05F5" w:rsidP="00D42D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Полный перечень вспомогательных веществ приведен в разделе 6.1.</w:t>
      </w:r>
    </w:p>
    <w:p w14:paraId="7F5E3EC8" w14:textId="5D9B84ED" w:rsidR="005C41BA" w:rsidRPr="00A75C9D" w:rsidRDefault="005C41BA" w:rsidP="00D42D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F8DAF89" w14:textId="1FB4E572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</w:t>
      </w:r>
    </w:p>
    <w:p w14:paraId="59940CCF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lastRenderedPageBreak/>
        <w:t>ОХЛП на одну дозировку</w:t>
      </w:r>
    </w:p>
    <w:p w14:paraId="1FBC4C93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D2620C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Действующее вещество: {Y}.</w:t>
      </w:r>
    </w:p>
    <w:p w14:paraId="43081424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Каждая таблетка содержит 200 мг {Y} (в виде гидрохлорида).</w:t>
      </w:r>
    </w:p>
    <w:p w14:paraId="27F9823F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Вещества, наличие которых надо учитывать в составе лекарственного препарата: лактоза (см. раздел 4.4).</w:t>
      </w:r>
    </w:p>
    <w:p w14:paraId="2A066435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 перечень вспомогательных веществ приведен в разделе 6.1.</w:t>
      </w:r>
    </w:p>
    <w:p w14:paraId="523F1D5E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56905D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ОХЛП на несколько дозировок</w:t>
      </w:r>
    </w:p>
    <w:p w14:paraId="45ED2B3B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EBFFCE" w14:textId="79D306ED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Действующее вещество: {Y}.</w:t>
      </w:r>
    </w:p>
    <w:p w14:paraId="15C15B61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{Х}, 200 мг, таблетки</w:t>
      </w:r>
    </w:p>
    <w:p w14:paraId="35DB4E0A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Каждая таблетка содержит 200 мг {Y}.</w:t>
      </w:r>
    </w:p>
    <w:p w14:paraId="394D9925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Вещества, наличие которых надо учитывать в составе лекарственного препарата: лактоза (см. раздел 4.4).</w:t>
      </w:r>
    </w:p>
    <w:p w14:paraId="70F8ED2A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{Х}, 400 мг, таблетки</w:t>
      </w:r>
    </w:p>
    <w:p w14:paraId="18AF6476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Каждая таблетка содержит 400 мг {Y}.</w:t>
      </w:r>
    </w:p>
    <w:p w14:paraId="1BADD49E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Вещества, наличие которых надо учитывать в составе лекарственного препарата: лактоза (см. раздел 4.4).</w:t>
      </w:r>
    </w:p>
    <w:p w14:paraId="76C26B64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{Х}, 600 мг, таблетки </w:t>
      </w:r>
    </w:p>
    <w:p w14:paraId="1B9ECBCC" w14:textId="77777777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Каждая таблетка содержит 600 мг {Y}.</w:t>
      </w:r>
    </w:p>
    <w:p w14:paraId="4A5A557C" w14:textId="3E54E1A0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Вещества, наличие которых надо учитывать в составе лекарственного препарата: лактоза (см. раздел 4.4).</w:t>
      </w:r>
    </w:p>
    <w:p w14:paraId="3247651F" w14:textId="068E6492" w:rsidR="005C41BA" w:rsidRPr="00A75C9D" w:rsidRDefault="005C41BA" w:rsidP="005C41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 перечень вспомогательных веществ приведен в разделе 6.1.</w:t>
      </w:r>
    </w:p>
    <w:p w14:paraId="61CF46E9" w14:textId="59608041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F94BE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sz w:val="24"/>
          <w:szCs w:val="28"/>
          <w:u w:val="single"/>
        </w:rPr>
        <w:t>Только для высокотехнологичных лекарственных препаратов</w:t>
      </w:r>
      <w:r w:rsidRPr="00A75C9D">
        <w:rPr>
          <w:rFonts w:ascii="Times New Roman" w:eastAsia="TimesNewRomanPSMT" w:hAnsi="Times New Roman"/>
          <w:i/>
          <w:sz w:val="24"/>
          <w:szCs w:val="28"/>
          <w:u w:val="single"/>
        </w:rPr>
        <w:t xml:space="preserve">, если высокотехнологичный ЛП содержит клетки или ткани, </w:t>
      </w:r>
      <w:r w:rsidRPr="00A75C9D">
        <w:rPr>
          <w:rFonts w:ascii="Times New Roman" w:eastAsia="TimesNewRomanPSMT" w:hAnsi="Times New Roman"/>
          <w:i/>
          <w:sz w:val="24"/>
          <w:szCs w:val="28"/>
        </w:rPr>
        <w:t xml:space="preserve">необходимо представить подробное описание этих клеток или тканей и их конкретное происхождение, в том числе виды животных в случаях их нечеловеческого происхождения. </w:t>
      </w:r>
      <w:r w:rsidRPr="00A75C9D">
        <w:rPr>
          <w:rFonts w:ascii="Times New Roman" w:eastAsia="TimesNewRomanPSMT" w:hAnsi="Times New Roman"/>
          <w:i/>
          <w:sz w:val="24"/>
          <w:szCs w:val="28"/>
          <w:u w:val="single"/>
        </w:rPr>
        <w:t>В этом случае в настоящей части следует выделить заголовки разделов</w:t>
      </w:r>
      <w:r w:rsidRPr="00A75C9D">
        <w:rPr>
          <w:rFonts w:ascii="Times New Roman" w:eastAsia="TimesNewRomanPSMT" w:hAnsi="Times New Roman"/>
          <w:i/>
          <w:sz w:val="24"/>
          <w:szCs w:val="28"/>
        </w:rPr>
        <w:t>:</w:t>
      </w:r>
    </w:p>
    <w:p w14:paraId="6209F777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</w:rPr>
      </w:pPr>
    </w:p>
    <w:p w14:paraId="33678425" w14:textId="77777777" w:rsidR="002E5945" w:rsidRPr="00A75C9D" w:rsidRDefault="002E5945" w:rsidP="002E594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</w:rPr>
      </w:pPr>
      <w:r w:rsidRPr="00A75C9D">
        <w:rPr>
          <w:rFonts w:ascii="Times New Roman" w:eastAsia="TimesNewRomanPSMT" w:hAnsi="Times New Roman"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b/>
          <w:bCs/>
          <w:sz w:val="24"/>
          <w:szCs w:val="28"/>
        </w:rPr>
        <w:t>2.1. Общее описание</w:t>
      </w:r>
      <w:r w:rsidRPr="00A75C9D">
        <w:rPr>
          <w:rFonts w:ascii="Times New Roman" w:eastAsia="TimesNewRomanPSMT" w:hAnsi="Times New Roman"/>
          <w:sz w:val="24"/>
          <w:szCs w:val="28"/>
        </w:rPr>
        <w:t>&gt;</w:t>
      </w:r>
    </w:p>
    <w:p w14:paraId="25455935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PSMT" w:hAnsi="Times New Roman"/>
          <w:sz w:val="24"/>
          <w:szCs w:val="28"/>
        </w:rPr>
      </w:pPr>
    </w:p>
    <w:p w14:paraId="707C10F4" w14:textId="77777777" w:rsidR="002E5945" w:rsidRPr="00A75C9D" w:rsidRDefault="002E5945" w:rsidP="002E594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</w:rPr>
      </w:pPr>
      <w:r w:rsidRPr="00A75C9D">
        <w:rPr>
          <w:rFonts w:ascii="Times New Roman" w:eastAsia="TimesNewRomanPSMT" w:hAnsi="Times New Roman"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b/>
          <w:bCs/>
          <w:sz w:val="24"/>
          <w:szCs w:val="28"/>
        </w:rPr>
        <w:t>2.2. Качественный и количественный состав</w:t>
      </w:r>
      <w:r w:rsidRPr="00A75C9D">
        <w:rPr>
          <w:rFonts w:ascii="Times New Roman" w:eastAsia="TimesNewRomanPSMT" w:hAnsi="Times New Roman"/>
          <w:sz w:val="24"/>
          <w:szCs w:val="28"/>
        </w:rPr>
        <w:t>&gt;</w:t>
      </w:r>
    </w:p>
    <w:p w14:paraId="6625223D" w14:textId="774E1570" w:rsidR="002E5945" w:rsidRPr="00A75C9D" w:rsidRDefault="002E5945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5FBF25C" w14:textId="77777777" w:rsidR="00D05F1E" w:rsidRPr="00A75C9D" w:rsidRDefault="00D05F1E" w:rsidP="00D0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Кроме того, в случае высокотехнологичных ЛП при необходимости могут приводиться пояснительные изображения.</w:t>
      </w:r>
    </w:p>
    <w:p w14:paraId="3D8DA7C9" w14:textId="77777777" w:rsidR="00D05F1E" w:rsidRPr="00A75C9D" w:rsidRDefault="00D05F1E" w:rsidP="00D0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</w:p>
    <w:p w14:paraId="7E6AA73A" w14:textId="77777777" w:rsidR="00D05F1E" w:rsidRPr="00A75C9D" w:rsidRDefault="00D05F1E" w:rsidP="00D0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b/>
          <w:bCs/>
          <w:i/>
          <w:iCs/>
          <w:sz w:val="24"/>
          <w:szCs w:val="28"/>
          <w:u w:val="single"/>
        </w:rPr>
        <w:t>Для действующих веществ биологического происхождения</w:t>
      </w:r>
      <w:r w:rsidRPr="00A75C9D">
        <w:rPr>
          <w:rFonts w:ascii="Times New Roman" w:eastAsia="TimesNewRomanPSMT" w:hAnsi="Times New Roman"/>
          <w:bCs/>
          <w:i/>
          <w:iCs/>
          <w:sz w:val="24"/>
          <w:szCs w:val="28"/>
        </w:rPr>
        <w:t xml:space="preserve"> 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необходимо кратко описать происхождение действующего вещества, указать свойства всех использованных в производстве клеточных систем и, если применимо, использование технологии рекомбинантной ДНК, используя </w:t>
      </w: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следующую формулировку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:</w:t>
      </w:r>
      <w:r w:rsidRPr="00A75C9D">
        <w:rPr>
          <w:rFonts w:ascii="Times New Roman" w:eastAsia="TimesNewRomanPSMT" w:hAnsi="Times New Roman"/>
          <w:i/>
          <w:sz w:val="24"/>
          <w:szCs w:val="28"/>
        </w:rPr>
        <w:t xml:space="preserve"> </w:t>
      </w:r>
    </w:p>
    <w:p w14:paraId="5C9E5AC6" w14:textId="77777777" w:rsidR="00D05F1E" w:rsidRPr="00A75C9D" w:rsidRDefault="00D05F1E" w:rsidP="00D0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  <w:r w:rsidRPr="00A75C9D">
        <w:rPr>
          <w:rFonts w:ascii="Times New Roman" w:eastAsia="TimesNewRomanPSMT" w:hAnsi="Times New Roman"/>
          <w:sz w:val="24"/>
          <w:szCs w:val="28"/>
        </w:rPr>
        <w:t xml:space="preserve">Получено с использованием клеток </w:t>
      </w:r>
      <w:r w:rsidRPr="00A75C9D">
        <w:rPr>
          <w:rFonts w:ascii="Times New Roman" w:eastAsia="TimesNewRomanPSMT" w:hAnsi="Times New Roman"/>
          <w:sz w:val="24"/>
          <w:szCs w:val="28"/>
          <w:lang w:val="en-US"/>
        </w:rPr>
        <w:t>XXX</w:t>
      </w:r>
      <w:r w:rsidRPr="00A75C9D">
        <w:rPr>
          <w:rFonts w:ascii="Times New Roman" w:eastAsia="TimesNewRomanPSMT" w:hAnsi="Times New Roman"/>
          <w:sz w:val="24"/>
          <w:szCs w:val="28"/>
        </w:rPr>
        <w:t xml:space="preserve"> [по технологии рекомбинантной ДНК].</w:t>
      </w:r>
    </w:p>
    <w:p w14:paraId="420D3DC3" w14:textId="77777777" w:rsidR="00D05F1E" w:rsidRPr="00A75C9D" w:rsidRDefault="00D05F1E" w:rsidP="00D0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</w:p>
    <w:p w14:paraId="110747E5" w14:textId="77777777" w:rsidR="00D05F1E" w:rsidRPr="00A75C9D" w:rsidRDefault="00D05F1E" w:rsidP="00D05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i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sz w:val="24"/>
          <w:szCs w:val="28"/>
        </w:rPr>
        <w:t>Например</w:t>
      </w:r>
    </w:p>
    <w:p w14:paraId="5F5DDECD" w14:textId="77777777" w:rsidR="00D05F1E" w:rsidRPr="00A75C9D" w:rsidRDefault="00D05F1E" w:rsidP="00D0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F394AAC" w14:textId="77777777" w:rsidR="00D05F1E" w:rsidRPr="00A75C9D" w:rsidRDefault="00D05F1E" w:rsidP="00D05F1E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8"/>
        </w:rPr>
      </w:pPr>
      <w:r w:rsidRPr="00A75C9D">
        <w:rPr>
          <w:rFonts w:ascii="Times New Roman" w:hAnsi="Times New Roman"/>
          <w:sz w:val="24"/>
          <w:szCs w:val="28"/>
        </w:rPr>
        <w:t>Действующее вещество: {Y}*.</w:t>
      </w:r>
    </w:p>
    <w:p w14:paraId="43F2670D" w14:textId="77777777" w:rsidR="00D05F1E" w:rsidRPr="00A75C9D" w:rsidRDefault="00D05F1E" w:rsidP="00D05F1E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8"/>
        </w:rPr>
      </w:pPr>
      <w:r w:rsidRPr="00A75C9D">
        <w:rPr>
          <w:rFonts w:ascii="Times New Roman" w:hAnsi="Times New Roman"/>
          <w:sz w:val="24"/>
          <w:szCs w:val="28"/>
        </w:rPr>
        <w:t>Каждый мл раствора содержит 150 мг {Y}.</w:t>
      </w:r>
    </w:p>
    <w:p w14:paraId="45682AE6" w14:textId="77777777" w:rsidR="00D05F1E" w:rsidRPr="00A75C9D" w:rsidRDefault="00D05F1E" w:rsidP="00D05F1E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8"/>
        </w:rPr>
      </w:pPr>
      <w:r w:rsidRPr="00A75C9D">
        <w:rPr>
          <w:rFonts w:ascii="Times New Roman" w:hAnsi="Times New Roman"/>
          <w:sz w:val="24"/>
          <w:szCs w:val="28"/>
        </w:rPr>
        <w:t>Каждый флакон содержит 150 мг {Y}.</w:t>
      </w:r>
    </w:p>
    <w:p w14:paraId="484296D7" w14:textId="77777777" w:rsidR="00D05F1E" w:rsidRPr="00A75C9D" w:rsidRDefault="00D05F1E" w:rsidP="00D05F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8"/>
        </w:rPr>
      </w:pPr>
      <w:r w:rsidRPr="00A75C9D">
        <w:rPr>
          <w:rFonts w:ascii="Times New Roman" w:hAnsi="Times New Roman"/>
          <w:sz w:val="24"/>
          <w:szCs w:val="28"/>
        </w:rPr>
        <w:lastRenderedPageBreak/>
        <w:t xml:space="preserve">*{Y} человеческое </w:t>
      </w:r>
      <w:proofErr w:type="spellStart"/>
      <w:r w:rsidRPr="00A75C9D">
        <w:rPr>
          <w:rFonts w:ascii="Times New Roman" w:hAnsi="Times New Roman"/>
          <w:sz w:val="24"/>
          <w:szCs w:val="28"/>
        </w:rPr>
        <w:t>моноклональное</w:t>
      </w:r>
      <w:proofErr w:type="spellEnd"/>
      <w:r w:rsidRPr="00A75C9D">
        <w:rPr>
          <w:rFonts w:ascii="Times New Roman" w:hAnsi="Times New Roman"/>
          <w:sz w:val="24"/>
          <w:szCs w:val="28"/>
        </w:rPr>
        <w:t xml:space="preserve"> антитело IgG1/каппа </w:t>
      </w:r>
      <w:proofErr w:type="spellStart"/>
      <w:r w:rsidRPr="00A75C9D">
        <w:rPr>
          <w:rFonts w:ascii="Times New Roman" w:hAnsi="Times New Roman"/>
          <w:sz w:val="24"/>
          <w:szCs w:val="28"/>
        </w:rPr>
        <w:t>изотипа</w:t>
      </w:r>
      <w:proofErr w:type="spellEnd"/>
      <w:r w:rsidRPr="00A75C9D">
        <w:rPr>
          <w:rFonts w:ascii="Times New Roman" w:hAnsi="Times New Roman"/>
          <w:sz w:val="24"/>
          <w:szCs w:val="28"/>
        </w:rPr>
        <w:t xml:space="preserve"> к интерлейкину-1β. Получено с использованием клеток мышиной миеломы Sp2/0 по технологии рекомбинантной ДНК.</w:t>
      </w:r>
    </w:p>
    <w:p w14:paraId="3DA1956A" w14:textId="77777777" w:rsidR="00D05F1E" w:rsidRPr="00A75C9D" w:rsidRDefault="00D05F1E" w:rsidP="00D05F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bCs/>
          <w:sz w:val="24"/>
          <w:szCs w:val="28"/>
        </w:rPr>
      </w:pPr>
      <w:r w:rsidRPr="00A75C9D">
        <w:rPr>
          <w:rFonts w:ascii="Times New Roman" w:eastAsia="TimesNewRomanPSMT" w:hAnsi="Times New Roman"/>
          <w:bCs/>
          <w:sz w:val="24"/>
          <w:szCs w:val="28"/>
        </w:rPr>
        <w:t>Вещества, наличие которых надо учитывать в составе лекарственного препарата: натрий (см. раздел 4.4).</w:t>
      </w:r>
    </w:p>
    <w:p w14:paraId="7AEDDF24" w14:textId="77777777" w:rsidR="00D05F1E" w:rsidRPr="00A75C9D" w:rsidRDefault="00D05F1E" w:rsidP="00D05F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  <w:r w:rsidRPr="00A75C9D">
        <w:rPr>
          <w:rFonts w:ascii="Times New Roman" w:hAnsi="Times New Roman"/>
          <w:sz w:val="24"/>
          <w:szCs w:val="28"/>
        </w:rPr>
        <w:t>Полный перечень вспомогательных веществ приведен в разделе 6.1.</w:t>
      </w:r>
    </w:p>
    <w:p w14:paraId="09996553" w14:textId="5CD0E077" w:rsidR="00D05F1E" w:rsidRPr="00A75C9D" w:rsidRDefault="00D05F1E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021BA" w14:textId="77777777" w:rsidR="00D05F1E" w:rsidRPr="00A75C9D" w:rsidRDefault="00D05F1E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3E2C" w14:textId="77777777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C9D">
        <w:rPr>
          <w:rFonts w:ascii="Times New Roman" w:hAnsi="Times New Roman" w:cs="Times New Roman"/>
          <w:b/>
          <w:sz w:val="24"/>
          <w:szCs w:val="24"/>
        </w:rPr>
        <w:t>3. ЛЕКАРСТВЕННАЯ ФОРМА</w:t>
      </w:r>
    </w:p>
    <w:p w14:paraId="49BBD148" w14:textId="77777777" w:rsidR="000552C3" w:rsidRPr="00A75C9D" w:rsidRDefault="000552C3" w:rsidP="000552C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C9D">
        <w:rPr>
          <w:rFonts w:ascii="Times New Roman" w:hAnsi="Times New Roman" w:cs="Times New Roman"/>
          <w:i/>
          <w:sz w:val="24"/>
          <w:szCs w:val="24"/>
        </w:rPr>
        <w:t>Указывается:</w:t>
      </w:r>
    </w:p>
    <w:p w14:paraId="45589DBC" w14:textId="0369DA79" w:rsidR="000552C3" w:rsidRPr="00A75C9D" w:rsidRDefault="000552C3" w:rsidP="000552C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9D">
        <w:rPr>
          <w:rFonts w:ascii="Times New Roman" w:hAnsi="Times New Roman" w:cs="Times New Roman"/>
          <w:sz w:val="24"/>
          <w:szCs w:val="24"/>
        </w:rPr>
        <w:t>лекарственная форма (должна совпадать с частью 1.). Указывается в соответствии с Номенклатурой лекарственных форм, утвержденной Решением Коллегии ЕЭК от 22.12.2015 № 172;</w:t>
      </w:r>
    </w:p>
    <w:p w14:paraId="73A80252" w14:textId="77777777" w:rsidR="000552C3" w:rsidRPr="00A75C9D" w:rsidRDefault="000552C3" w:rsidP="000552C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0A77F" w14:textId="03CBF5B0" w:rsidR="00EB1866" w:rsidRPr="00A75C9D" w:rsidRDefault="000552C3" w:rsidP="000552C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9D">
        <w:rPr>
          <w:rFonts w:ascii="Times New Roman" w:hAnsi="Times New Roman" w:cs="Times New Roman"/>
          <w:sz w:val="24"/>
          <w:szCs w:val="24"/>
        </w:rPr>
        <w:t>описание внешнего вида препарата (необходимо привести в отдельном абзаце, в соответствии с информацией нормативного документа по качеству).</w:t>
      </w:r>
    </w:p>
    <w:p w14:paraId="674223B4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i/>
          <w:sz w:val="28"/>
          <w:szCs w:val="28"/>
        </w:rPr>
      </w:pPr>
    </w:p>
    <w:p w14:paraId="79F10EBE" w14:textId="39AE1AAD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b/>
          <w:bCs/>
          <w:i/>
          <w:sz w:val="24"/>
          <w:szCs w:val="28"/>
        </w:rPr>
        <w:t>Рекомендация:</w:t>
      </w:r>
      <w:r w:rsidRPr="00A75C9D">
        <w:rPr>
          <w:rFonts w:ascii="Times New Roman" w:eastAsia="TimesNewRomanPSMT" w:hAnsi="Times New Roman"/>
          <w:bCs/>
          <w:i/>
          <w:sz w:val="24"/>
          <w:szCs w:val="28"/>
        </w:rPr>
        <w:t xml:space="preserve"> </w:t>
      </w:r>
      <w:r w:rsidRPr="00A75C9D">
        <w:rPr>
          <w:rFonts w:ascii="Times New Roman" w:eastAsia="TimesNewRomanPSMT" w:hAnsi="Times New Roman"/>
          <w:i/>
          <w:sz w:val="24"/>
          <w:szCs w:val="28"/>
        </w:rPr>
        <w:t xml:space="preserve">если ЛП подлежит восстановлению перед применением: описать </w:t>
      </w:r>
      <w:r w:rsidRPr="00A75C9D">
        <w:rPr>
          <w:rFonts w:ascii="Times New Roman" w:eastAsia="TimesNewRomanPSMT" w:hAnsi="Times New Roman"/>
          <w:i/>
          <w:sz w:val="24"/>
          <w:szCs w:val="28"/>
          <w:u w:val="single"/>
        </w:rPr>
        <w:t>внешний вид перед восстановлением</w:t>
      </w:r>
      <w:r w:rsidRPr="00A75C9D">
        <w:rPr>
          <w:rFonts w:ascii="Times New Roman" w:eastAsia="TimesNewRomanPSMT" w:hAnsi="Times New Roman"/>
          <w:i/>
          <w:sz w:val="24"/>
          <w:szCs w:val="28"/>
        </w:rPr>
        <w:t>; после восстановления: в разделах 4.2, 6.6.</w:t>
      </w:r>
    </w:p>
    <w:p w14:paraId="2FCF7A52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</w:p>
    <w:p w14:paraId="459479D3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hAnsi="Times New Roman"/>
          <w:i/>
          <w:sz w:val="24"/>
          <w:szCs w:val="28"/>
        </w:rPr>
        <w:t>Если препарат поставляется с растворителем, рекомендуется выделить подразделы:</w:t>
      </w:r>
    </w:p>
    <w:p w14:paraId="6C126BEA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hAnsi="Times New Roman"/>
          <w:i/>
          <w:sz w:val="24"/>
          <w:szCs w:val="28"/>
        </w:rPr>
        <w:t>&lt;</w:t>
      </w:r>
      <w:r w:rsidRPr="00A75C9D">
        <w:rPr>
          <w:rFonts w:ascii="Times New Roman" w:hAnsi="Times New Roman"/>
          <w:sz w:val="24"/>
          <w:szCs w:val="28"/>
          <w:u w:val="single"/>
        </w:rPr>
        <w:t>Порошок</w:t>
      </w:r>
      <w:r w:rsidRPr="00A75C9D">
        <w:rPr>
          <w:rFonts w:ascii="Times New Roman" w:hAnsi="Times New Roman"/>
          <w:i/>
          <w:sz w:val="24"/>
          <w:szCs w:val="28"/>
        </w:rPr>
        <w:t>&gt; &lt;</w:t>
      </w:r>
      <w:proofErr w:type="spellStart"/>
      <w:r w:rsidRPr="00A75C9D">
        <w:rPr>
          <w:rFonts w:ascii="Times New Roman" w:hAnsi="Times New Roman"/>
          <w:sz w:val="24"/>
          <w:szCs w:val="28"/>
          <w:u w:val="single"/>
        </w:rPr>
        <w:t>Лиофилизат</w:t>
      </w:r>
      <w:proofErr w:type="spellEnd"/>
      <w:r w:rsidRPr="00A75C9D">
        <w:rPr>
          <w:rFonts w:ascii="Times New Roman" w:hAnsi="Times New Roman"/>
          <w:i/>
          <w:sz w:val="24"/>
          <w:szCs w:val="28"/>
        </w:rPr>
        <w:t>&gt; &lt;</w:t>
      </w:r>
      <w:r w:rsidRPr="00A75C9D">
        <w:rPr>
          <w:rFonts w:ascii="Times New Roman" w:hAnsi="Times New Roman"/>
          <w:sz w:val="24"/>
          <w:szCs w:val="28"/>
          <w:u w:val="single"/>
        </w:rPr>
        <w:t>Концентрат</w:t>
      </w:r>
      <w:r w:rsidRPr="00A75C9D">
        <w:rPr>
          <w:rFonts w:ascii="Times New Roman" w:hAnsi="Times New Roman"/>
          <w:i/>
          <w:sz w:val="24"/>
          <w:szCs w:val="28"/>
        </w:rPr>
        <w:t>&gt;;</w:t>
      </w:r>
    </w:p>
    <w:p w14:paraId="19C2EF2A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hAnsi="Times New Roman"/>
          <w:i/>
          <w:sz w:val="24"/>
          <w:szCs w:val="28"/>
        </w:rPr>
        <w:t>с новой строки:</w:t>
      </w:r>
    </w:p>
    <w:p w14:paraId="665DDB2C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hAnsi="Times New Roman"/>
          <w:i/>
          <w:sz w:val="24"/>
          <w:szCs w:val="28"/>
        </w:rPr>
        <w:t>&lt;</w:t>
      </w:r>
      <w:r w:rsidRPr="00A75C9D">
        <w:rPr>
          <w:rFonts w:ascii="Times New Roman" w:hAnsi="Times New Roman"/>
          <w:sz w:val="24"/>
          <w:szCs w:val="28"/>
          <w:u w:val="single"/>
        </w:rPr>
        <w:t>Растворитель</w:t>
      </w:r>
      <w:r w:rsidRPr="00A75C9D">
        <w:rPr>
          <w:rFonts w:ascii="Times New Roman" w:hAnsi="Times New Roman"/>
          <w:i/>
          <w:sz w:val="24"/>
          <w:szCs w:val="28"/>
        </w:rPr>
        <w:t>&gt; &lt;</w:t>
      </w:r>
      <w:r w:rsidRPr="00A75C9D">
        <w:rPr>
          <w:rFonts w:ascii="Times New Roman" w:hAnsi="Times New Roman"/>
          <w:sz w:val="24"/>
          <w:szCs w:val="28"/>
          <w:u w:val="single"/>
        </w:rPr>
        <w:t>Растворитель (для дозировки Х мг)</w:t>
      </w:r>
      <w:r w:rsidRPr="00A75C9D">
        <w:rPr>
          <w:rFonts w:ascii="Times New Roman" w:hAnsi="Times New Roman"/>
          <w:i/>
          <w:sz w:val="24"/>
          <w:szCs w:val="28"/>
        </w:rPr>
        <w:t>&gt;.</w:t>
      </w:r>
    </w:p>
    <w:p w14:paraId="1DBEE9AC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i/>
          <w:iCs/>
          <w:sz w:val="24"/>
          <w:szCs w:val="28"/>
        </w:rPr>
      </w:pPr>
    </w:p>
    <w:p w14:paraId="15AD0027" w14:textId="094456B4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bCs/>
          <w:i/>
          <w:iCs/>
          <w:sz w:val="24"/>
          <w:szCs w:val="28"/>
        </w:rPr>
        <w:t>Стандартные фразы (при наличии риски)</w:t>
      </w:r>
    </w:p>
    <w:p w14:paraId="28EB92D7" w14:textId="77777777" w:rsidR="002E5945" w:rsidRPr="00A75C9D" w:rsidRDefault="002E5945" w:rsidP="002E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75C9D">
        <w:rPr>
          <w:rFonts w:ascii="Times New Roman" w:hAnsi="Times New Roman"/>
          <w:sz w:val="24"/>
          <w:szCs w:val="28"/>
        </w:rPr>
        <w:t>&lt;Линия разлома (риска) предназначена исключительно для разламывания таблетки с целью облегчения проглатывания, а не для разделения на равные дозы.&gt;.</w:t>
      </w:r>
    </w:p>
    <w:p w14:paraId="706CFE32" w14:textId="77777777" w:rsidR="002E5945" w:rsidRPr="00A75C9D" w:rsidRDefault="002E5945" w:rsidP="002E594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75C9D">
        <w:rPr>
          <w:rFonts w:ascii="Times New Roman" w:hAnsi="Times New Roman"/>
          <w:sz w:val="24"/>
          <w:szCs w:val="28"/>
        </w:rPr>
        <w:t>&lt;Линия разлома (риска) не предназначена для разделения таблетки.&gt;.</w:t>
      </w:r>
    </w:p>
    <w:p w14:paraId="2060B7EE" w14:textId="77777777" w:rsidR="002E5945" w:rsidRPr="00A75C9D" w:rsidRDefault="002E5945" w:rsidP="002E594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75C9D">
        <w:rPr>
          <w:rFonts w:ascii="Times New Roman" w:hAnsi="Times New Roman"/>
          <w:sz w:val="24"/>
          <w:szCs w:val="28"/>
        </w:rPr>
        <w:t>&lt;Таблетку можно разделить на равные дозы.&gt;.</w:t>
      </w:r>
    </w:p>
    <w:p w14:paraId="397CF15D" w14:textId="77777777" w:rsidR="002E5945" w:rsidRPr="00A75C9D" w:rsidRDefault="002E5945" w:rsidP="002E5945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b/>
          <w:bCs/>
          <w:i/>
          <w:sz w:val="24"/>
          <w:szCs w:val="28"/>
        </w:rPr>
        <w:t>Рекомендация:</w:t>
      </w:r>
      <w:r w:rsidRPr="00A75C9D">
        <w:rPr>
          <w:rFonts w:ascii="Times New Roman" w:eastAsia="TimesNewRomanPSMT" w:hAnsi="Times New Roman"/>
          <w:bCs/>
          <w:i/>
          <w:sz w:val="24"/>
          <w:szCs w:val="28"/>
        </w:rPr>
        <w:t xml:space="preserve"> </w:t>
      </w:r>
      <w:r w:rsidRPr="00A75C9D">
        <w:rPr>
          <w:rFonts w:ascii="Times New Roman" w:eastAsia="TimesNewRomanPSMT" w:hAnsi="Times New Roman"/>
          <w:i/>
          <w:sz w:val="24"/>
          <w:szCs w:val="28"/>
        </w:rPr>
        <w:t>фразы указываются при наличии соответствующей информации в досье.</w:t>
      </w:r>
    </w:p>
    <w:p w14:paraId="5860092D" w14:textId="77777777" w:rsidR="002E5945" w:rsidRPr="00A75C9D" w:rsidRDefault="002E5945" w:rsidP="00ED65F0">
      <w:pPr>
        <w:suppressAutoHyphens/>
        <w:spacing w:after="0" w:line="240" w:lineRule="auto"/>
        <w:jc w:val="both"/>
      </w:pPr>
    </w:p>
    <w:p w14:paraId="5AD40BD9" w14:textId="77777777" w:rsidR="002E5945" w:rsidRPr="00A75C9D" w:rsidRDefault="002E5945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68749" w14:textId="774CDD55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C9D">
        <w:rPr>
          <w:rFonts w:ascii="Times New Roman" w:hAnsi="Times New Roman" w:cs="Times New Roman"/>
          <w:b/>
          <w:sz w:val="24"/>
          <w:szCs w:val="24"/>
        </w:rPr>
        <w:t>4. КЛИНИЧЕСКИЕ ДАННЫЕ</w:t>
      </w:r>
    </w:p>
    <w:p w14:paraId="0107B821" w14:textId="60905178" w:rsidR="00B216B2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4.1. Показания к применению</w:t>
      </w:r>
    </w:p>
    <w:p w14:paraId="267597FE" w14:textId="77777777" w:rsidR="000552C3" w:rsidRPr="00A75C9D" w:rsidRDefault="000552C3" w:rsidP="000552C3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C9D">
        <w:rPr>
          <w:rFonts w:ascii="Times New Roman" w:hAnsi="Times New Roman" w:cs="Times New Roman"/>
          <w:i/>
          <w:sz w:val="24"/>
          <w:szCs w:val="24"/>
        </w:rPr>
        <w:t>Стандартные фразы</w:t>
      </w:r>
    </w:p>
    <w:p w14:paraId="0854A186" w14:textId="77777777" w:rsidR="000552C3" w:rsidRPr="00A75C9D" w:rsidRDefault="000552C3" w:rsidP="000552C3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9D">
        <w:rPr>
          <w:rFonts w:ascii="Times New Roman" w:hAnsi="Times New Roman" w:cs="Times New Roman"/>
          <w:sz w:val="24"/>
          <w:szCs w:val="24"/>
        </w:rPr>
        <w:t>&lt;Лекарственный препарат применяется исключительно в диагностических целях.&gt;.</w:t>
      </w:r>
    </w:p>
    <w:p w14:paraId="31C558A3" w14:textId="77777777" w:rsidR="000552C3" w:rsidRPr="00A75C9D" w:rsidRDefault="000552C3" w:rsidP="000552C3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9D">
        <w:rPr>
          <w:rFonts w:ascii="Times New Roman" w:hAnsi="Times New Roman" w:cs="Times New Roman"/>
          <w:sz w:val="24"/>
          <w:szCs w:val="24"/>
        </w:rPr>
        <w:t>&lt;{Х} показан к применению у &lt;взрослых, новорожденных, младенцев, детей, подростков в возрасте {от X до Y} &lt;лет, месяцев&gt;. &gt;.</w:t>
      </w:r>
    </w:p>
    <w:p w14:paraId="7AE63F93" w14:textId="77777777" w:rsidR="000552C3" w:rsidRPr="00A75C9D" w:rsidRDefault="000552C3" w:rsidP="000552C3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74B9C" w14:textId="6E21ECDA" w:rsidR="000552C3" w:rsidRPr="00A75C9D" w:rsidRDefault="000552C3" w:rsidP="000552C3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9D">
        <w:rPr>
          <w:rFonts w:ascii="Times New Roman" w:hAnsi="Times New Roman" w:cs="Times New Roman"/>
          <w:sz w:val="24"/>
          <w:szCs w:val="24"/>
        </w:rPr>
        <w:t>Указываются показания к применению.</w:t>
      </w:r>
    </w:p>
    <w:p w14:paraId="5592783D" w14:textId="77777777" w:rsidR="000552C3" w:rsidRPr="00A75C9D" w:rsidRDefault="000552C3" w:rsidP="00ED65F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2B2C7B" w14:textId="03743CA5" w:rsidR="000552C3" w:rsidRPr="00A75C9D" w:rsidRDefault="00EB1866" w:rsidP="009965D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4.2. Режим дозирования и способ применения</w:t>
      </w:r>
    </w:p>
    <w:p w14:paraId="38AD0044" w14:textId="09098B21" w:rsidR="00A61193" w:rsidRPr="00A75C9D" w:rsidRDefault="00A61193" w:rsidP="00A611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75C9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Режим дозирования</w:t>
      </w:r>
    </w:p>
    <w:p w14:paraId="11EFF83B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</w:p>
    <w:p w14:paraId="478BF0B0" w14:textId="373BF342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Следует четко указать режим дозирования для каждого способа (пути введения) и для каждого показания к применению.</w:t>
      </w:r>
    </w:p>
    <w:p w14:paraId="5E9D5A91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lastRenderedPageBreak/>
        <w:t>Приводятся рекомендации по режиму дозирования для взрослых (включая продолжительность курса терапии, коррекцию дозы, пропуск дозы и др. в отношении режима дозирования).</w:t>
      </w:r>
    </w:p>
    <w:p w14:paraId="55A84338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</w:p>
    <w:p w14:paraId="33278D51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Для конкретного препарата, если данная информация является значимой, необходимо указать следующее:</w:t>
      </w:r>
    </w:p>
    <w:p w14:paraId="0F652B54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Активность лекарственного препарата [торговое наименование лекарственного препарата] выражается в [указать наименование] единицах. Эти единицы не взаимозаменяемы с единицами, используемыми для выражения активности других препаратов с [наименование действующего вещества].</w:t>
      </w:r>
    </w:p>
    <w:p w14:paraId="58360986" w14:textId="77777777" w:rsidR="007F05F5" w:rsidRPr="00A75C9D" w:rsidRDefault="007F05F5" w:rsidP="00A61193">
      <w:pPr>
        <w:spacing w:after="0" w:line="240" w:lineRule="auto"/>
        <w:jc w:val="both"/>
        <w:rPr>
          <w:rFonts w:ascii="Times New Roman" w:eastAsia="Times New Roman" w:hAnsi="Times New Roman"/>
          <w:szCs w:val="24"/>
          <w:u w:val="single"/>
          <w:lang w:eastAsia="ru-RU"/>
        </w:rPr>
      </w:pPr>
    </w:p>
    <w:p w14:paraId="2C402583" w14:textId="77777777" w:rsidR="009368B1" w:rsidRPr="00A75C9D" w:rsidRDefault="009368B1" w:rsidP="009368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75C9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Особые группы пациентов</w:t>
      </w:r>
    </w:p>
    <w:p w14:paraId="63A4AD61" w14:textId="6750ECA1" w:rsidR="007F05F5" w:rsidRPr="00A75C9D" w:rsidRDefault="007F05F5" w:rsidP="009368B1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  <w:lang w:val="kk-KZ"/>
        </w:rPr>
      </w:pPr>
      <w:r w:rsidRPr="00A75C9D">
        <w:rPr>
          <w:rFonts w:ascii="Times New Roman" w:hAnsi="Times New Roman"/>
          <w:i/>
          <w:sz w:val="24"/>
          <w:szCs w:val="24"/>
          <w:lang w:val="kk-KZ"/>
        </w:rPr>
        <w:t>Лица пожилого возраста</w:t>
      </w:r>
    </w:p>
    <w:p w14:paraId="2692D619" w14:textId="2A7B59B9" w:rsidR="007F05F5" w:rsidRPr="00A75C9D" w:rsidRDefault="007F05F5" w:rsidP="009368B1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  <w:lang w:val="kk-KZ"/>
        </w:rPr>
      </w:pPr>
      <w:r w:rsidRPr="00A75C9D">
        <w:rPr>
          <w:rFonts w:ascii="Times New Roman" w:hAnsi="Times New Roman"/>
          <w:i/>
          <w:sz w:val="24"/>
          <w:szCs w:val="24"/>
          <w:lang w:val="kk-KZ"/>
        </w:rPr>
        <w:t>Пациенты с почечной недостаточностью</w:t>
      </w:r>
    </w:p>
    <w:p w14:paraId="592DE8B8" w14:textId="21CFC275" w:rsidR="007F05F5" w:rsidRPr="00A75C9D" w:rsidRDefault="007F05F5" w:rsidP="009368B1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  <w:lang w:val="kk-KZ"/>
        </w:rPr>
      </w:pPr>
      <w:r w:rsidRPr="00A75C9D">
        <w:rPr>
          <w:rFonts w:ascii="Times New Roman" w:hAnsi="Times New Roman"/>
          <w:i/>
          <w:sz w:val="24"/>
          <w:szCs w:val="24"/>
          <w:lang w:val="kk-KZ"/>
        </w:rPr>
        <w:t>Пациенты с печеночной недостаточностью</w:t>
      </w:r>
    </w:p>
    <w:p w14:paraId="100BFE37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Пациенты с определенным генотипом</w:t>
      </w:r>
    </w:p>
    <w:p w14:paraId="372436B5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Пациенты с другим сопутствующим заболеванием</w:t>
      </w:r>
    </w:p>
    <w:p w14:paraId="03539679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Пациенты с избыточной массой тела</w:t>
      </w:r>
    </w:p>
    <w:p w14:paraId="38C055D5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 xml:space="preserve">Рекомендация: 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указанные сведения располагаются по степени важности в зависимости от ЛП.</w:t>
      </w:r>
    </w:p>
    <w:p w14:paraId="10B52B68" w14:textId="77777777" w:rsidR="000552C3" w:rsidRPr="00A75C9D" w:rsidRDefault="000552C3" w:rsidP="009368B1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</w:rPr>
      </w:pPr>
    </w:p>
    <w:p w14:paraId="33EBD8F3" w14:textId="5A9A3EB1" w:rsidR="009368B1" w:rsidRPr="00A75C9D" w:rsidRDefault="009368B1" w:rsidP="009368B1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u w:val="single"/>
        </w:rPr>
      </w:pPr>
      <w:r w:rsidRPr="00A75C9D">
        <w:rPr>
          <w:rFonts w:ascii="Times New Roman" w:hAnsi="Times New Roman"/>
          <w:sz w:val="24"/>
          <w:szCs w:val="24"/>
          <w:u w:val="single"/>
        </w:rPr>
        <w:t>Дети</w:t>
      </w:r>
    </w:p>
    <w:p w14:paraId="47B338D3" w14:textId="77777777" w:rsidR="002E5945" w:rsidRPr="00A75C9D" w:rsidRDefault="002E5945" w:rsidP="002E5945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A75C9D">
        <w:rPr>
          <w:rFonts w:ascii="Times New Roman" w:hAnsi="Times New Roman"/>
          <w:i/>
          <w:sz w:val="24"/>
          <w:szCs w:val="24"/>
        </w:rPr>
        <w:t>Приводятся рекомендации по режиму дозирования для детей.</w:t>
      </w:r>
    </w:p>
    <w:p w14:paraId="6A63EA09" w14:textId="28D8F4D4" w:rsidR="002E5945" w:rsidRPr="00A75C9D" w:rsidRDefault="002E5945" w:rsidP="002E5945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A75C9D">
        <w:rPr>
          <w:rFonts w:ascii="Times New Roman" w:hAnsi="Times New Roman"/>
          <w:i/>
          <w:sz w:val="24"/>
          <w:szCs w:val="24"/>
        </w:rPr>
        <w:t>Приводимые сведения должны охватывать все подгруппы детей.</w:t>
      </w:r>
    </w:p>
    <w:p w14:paraId="2635252F" w14:textId="77777777" w:rsidR="00630B47" w:rsidRPr="00A75C9D" w:rsidRDefault="00630B47" w:rsidP="002E5945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</w:rPr>
      </w:pPr>
    </w:p>
    <w:p w14:paraId="23C23F86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Если режим дозирования у взрослых и детей совпадает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, достаточно это указать, дополнительно повторять режим дозирования не требуется.</w:t>
      </w:r>
    </w:p>
    <w:p w14:paraId="6E0BC12F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Например</w:t>
      </w:r>
    </w:p>
    <w:p w14:paraId="53FF092E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" w:hAnsi="Times New Roman"/>
          <w:sz w:val="24"/>
          <w:szCs w:val="28"/>
        </w:rPr>
      </w:pPr>
      <w:r w:rsidRPr="00A75C9D">
        <w:rPr>
          <w:rFonts w:ascii="Times New Roman" w:eastAsia="TimesNewRoman" w:hAnsi="Times New Roman"/>
          <w:sz w:val="24"/>
          <w:szCs w:val="28"/>
        </w:rPr>
        <w:t>Режим дозирования для детей в возрасте от 12 до 18 лет не отличается от режима дозирования для взрослых.</w:t>
      </w:r>
    </w:p>
    <w:p w14:paraId="7A101322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</w:p>
    <w:p w14:paraId="55BAEEFE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Если ЛП не показан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некоторым или всем возрастным группам детей, </w:t>
      </w: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при невозможности дать рекомендации по режиму дозирования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, имеющиеся сведения необходимо обобщить с использованием следующих стандартных формулировок (одной или комбинации из нескольких исходя из обстоятельств).</w:t>
      </w:r>
    </w:p>
    <w:p w14:paraId="7F6F78FC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Стандартные фразы</w:t>
      </w:r>
    </w:p>
    <w:p w14:paraId="72815F45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&lt;&lt;Безопасность&gt; &lt;и&gt; &lt;эффективность&gt; {X} у детей в возрасте {от </w:t>
      </w:r>
      <w:r w:rsidRPr="00A75C9D">
        <w:rPr>
          <w:rFonts w:ascii="Times New Roman" w:eastAsia="TimesNewRomanPSMT" w:hAnsi="Times New Roman"/>
          <w:iCs/>
          <w:sz w:val="24"/>
          <w:szCs w:val="28"/>
          <w:lang w:val="en-US"/>
        </w:rPr>
        <w:t>X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до </w:t>
      </w:r>
      <w:r w:rsidRPr="00A75C9D">
        <w:rPr>
          <w:rFonts w:ascii="Times New Roman" w:eastAsia="TimesNewRomanPSMT" w:hAnsi="Times New Roman"/>
          <w:iCs/>
          <w:sz w:val="24"/>
          <w:szCs w:val="28"/>
          <w:lang w:val="en-US"/>
        </w:rPr>
        <w:t>Y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} &lt;месяцев, лет&gt;</w:t>
      </w:r>
      <w:r w:rsidRPr="00A75C9D">
        <w:rPr>
          <w:rFonts w:ascii="Times New Roman" w:hAnsi="Times New Roman"/>
          <w:sz w:val="24"/>
          <w:szCs w:val="28"/>
        </w:rPr>
        <w:t xml:space="preserve"> </w:t>
      </w:r>
      <w:r w:rsidRPr="00A75C9D">
        <w:rPr>
          <w:rFonts w:ascii="Times New Roman" w:hAnsi="Times New Roman"/>
          <w:i/>
          <w:sz w:val="24"/>
          <w:szCs w:val="28"/>
        </w:rPr>
        <w:t>или у любых других значимых подгрупп, например, по массе тела, половой зрелости, полу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&lt;на данный момент&gt; не &lt;установлены&gt;&gt;.</w:t>
      </w:r>
    </w:p>
    <w:p w14:paraId="6830C07E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hAnsi="Times New Roman"/>
          <w:i/>
          <w:sz w:val="24"/>
          <w:szCs w:val="28"/>
        </w:rPr>
        <w:t>Необходимо также добавить одно из следующих двух выражений:</w:t>
      </w:r>
    </w:p>
    <w:p w14:paraId="3155874D" w14:textId="77777777" w:rsidR="00630B47" w:rsidRPr="00A75C9D" w:rsidRDefault="00630B47" w:rsidP="00630B47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&lt;Данные отсутствуют&gt;.</w:t>
      </w:r>
    </w:p>
    <w:p w14:paraId="39347388" w14:textId="77777777" w:rsidR="00630B47" w:rsidRPr="00A75C9D" w:rsidRDefault="00630B47" w:rsidP="00630B47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&lt;Имеющиеся на сегодняшний день данные приведены в разделе &lt;4.8&gt; &lt;5.1&gt; &lt;5.2&gt;, однако невозможно дать рекомендации по режиму дозирования&gt;.</w:t>
      </w:r>
    </w:p>
    <w:p w14:paraId="2C410B17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Например</w:t>
      </w:r>
    </w:p>
    <w:p w14:paraId="56532D4C" w14:textId="5FE05071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Безопасность и эффективность {X} у детей в возрасте от 0 до 18 лет не установлены. Данные отсутствуют.</w:t>
      </w:r>
    </w:p>
    <w:p w14:paraId="3B7AED1F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4FFDA270" w14:textId="77777777" w:rsidR="00630B47" w:rsidRPr="00A75C9D" w:rsidRDefault="00630B47" w:rsidP="00630B4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Безопасность и эффективность {X} у детей в возрасте от 0 до 18 лет не установлены. Имеющиеся на сегодняшний день данные приведены в разделах 5.1 и 5.2, однако невозможно дать рекомендации по режиму дозирования.</w:t>
      </w:r>
    </w:p>
    <w:p w14:paraId="504D76C2" w14:textId="77777777" w:rsidR="00630B47" w:rsidRPr="00A75C9D" w:rsidRDefault="00630B47" w:rsidP="00630B4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46D1C2AC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lastRenderedPageBreak/>
        <w:t xml:space="preserve">&lt;{X} не следует назначать (применять) у детей в возрасте {от </w:t>
      </w:r>
      <w:r w:rsidRPr="00A75C9D">
        <w:rPr>
          <w:rFonts w:ascii="Times New Roman" w:eastAsia="TimesNewRomanPSMT" w:hAnsi="Times New Roman"/>
          <w:iCs/>
          <w:sz w:val="24"/>
          <w:szCs w:val="28"/>
          <w:lang w:val="en-US"/>
        </w:rPr>
        <w:t>X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до </w:t>
      </w:r>
      <w:r w:rsidRPr="00A75C9D">
        <w:rPr>
          <w:rFonts w:ascii="Times New Roman" w:eastAsia="TimesNewRomanPSMT" w:hAnsi="Times New Roman"/>
          <w:iCs/>
          <w:sz w:val="24"/>
          <w:szCs w:val="28"/>
          <w:lang w:val="en-US"/>
        </w:rPr>
        <w:t>Y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} &lt;лет, месяцев&gt; </w:t>
      </w:r>
      <w:r w:rsidRPr="00A75C9D">
        <w:rPr>
          <w:rFonts w:ascii="Times New Roman" w:hAnsi="Times New Roman"/>
          <w:i/>
          <w:sz w:val="24"/>
          <w:szCs w:val="28"/>
        </w:rPr>
        <w:t>или у любых других значимых подгрупп, например, по массе тела, половой зрелости, полу</w:t>
      </w:r>
      <w:r w:rsidRPr="00A75C9D">
        <w:rPr>
          <w:rFonts w:ascii="Times New Roman" w:hAnsi="Times New Roman"/>
          <w:sz w:val="24"/>
          <w:szCs w:val="28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в связи с риском, связанным с опасением(</w:t>
      </w:r>
      <w:proofErr w:type="spellStart"/>
      <w:r w:rsidRPr="00A75C9D">
        <w:rPr>
          <w:rFonts w:ascii="Times New Roman" w:eastAsia="TimesNewRomanPSMT" w:hAnsi="Times New Roman"/>
          <w:iCs/>
          <w:sz w:val="24"/>
          <w:szCs w:val="28"/>
        </w:rPr>
        <w:t>ями</w:t>
      </w:r>
      <w:proofErr w:type="spellEnd"/>
      <w:r w:rsidRPr="00A75C9D">
        <w:rPr>
          <w:rFonts w:ascii="Times New Roman" w:eastAsia="TimesNewRomanPSMT" w:hAnsi="Times New Roman"/>
          <w:iCs/>
          <w:sz w:val="24"/>
          <w:szCs w:val="28"/>
        </w:rPr>
        <w:t>) относительно &lt;безопасности&gt; &lt;эффективности&gt;&gt;.</w:t>
      </w:r>
    </w:p>
    <w:p w14:paraId="78262449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hAnsi="Times New Roman"/>
          <w:i/>
          <w:sz w:val="24"/>
          <w:szCs w:val="28"/>
        </w:rPr>
        <w:t>При этом причины должны указываться с перекрестными ссылками на разделы с подробными данными (например, см. раздел 4.8 или 5.1).</w:t>
      </w:r>
    </w:p>
    <w:p w14:paraId="6A4B029F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</w:p>
    <w:p w14:paraId="5AB08293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&lt;По показаниям {указать показания} {X} у &lt;детей, детей в возрасте от {от </w:t>
      </w:r>
      <w:r w:rsidRPr="00A75C9D">
        <w:rPr>
          <w:rFonts w:ascii="Times New Roman" w:eastAsia="TimesNewRomanPSMT" w:hAnsi="Times New Roman"/>
          <w:iCs/>
          <w:sz w:val="24"/>
          <w:szCs w:val="28"/>
          <w:lang w:val="en-US"/>
        </w:rPr>
        <w:t>X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до </w:t>
      </w:r>
      <w:r w:rsidRPr="00A75C9D">
        <w:rPr>
          <w:rFonts w:ascii="Times New Roman" w:eastAsia="TimesNewRomanPSMT" w:hAnsi="Times New Roman"/>
          <w:iCs/>
          <w:sz w:val="24"/>
          <w:szCs w:val="28"/>
          <w:lang w:val="en-US"/>
        </w:rPr>
        <w:t>Y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} &lt;месяцев, лет&gt;&gt;</w:t>
      </w:r>
      <w:r w:rsidRPr="00A75C9D">
        <w:rPr>
          <w:rFonts w:ascii="Times New Roman" w:hAnsi="Times New Roman"/>
          <w:sz w:val="24"/>
          <w:szCs w:val="28"/>
        </w:rPr>
        <w:t xml:space="preserve"> </w:t>
      </w:r>
      <w:r w:rsidRPr="00A75C9D">
        <w:rPr>
          <w:rFonts w:ascii="Times New Roman" w:hAnsi="Times New Roman"/>
          <w:i/>
          <w:sz w:val="24"/>
          <w:szCs w:val="28"/>
        </w:rPr>
        <w:t>или у любых других значимых подгрупп, например, по массе тела, половой зрелости, полу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&lt;не применяется&gt;.</w:t>
      </w:r>
    </w:p>
    <w:p w14:paraId="408E220F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27BD7F6E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&lt;{X} противопоказан у детей в возрасте {от </w:t>
      </w:r>
      <w:r w:rsidRPr="00A75C9D">
        <w:rPr>
          <w:rFonts w:ascii="Times New Roman" w:eastAsia="TimesNewRomanPSMT" w:hAnsi="Times New Roman"/>
          <w:iCs/>
          <w:sz w:val="24"/>
          <w:szCs w:val="28"/>
          <w:lang w:val="en-US"/>
        </w:rPr>
        <w:t>X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до </w:t>
      </w:r>
      <w:r w:rsidRPr="00A75C9D">
        <w:rPr>
          <w:rFonts w:ascii="Times New Roman" w:eastAsia="TimesNewRomanPSMT" w:hAnsi="Times New Roman"/>
          <w:iCs/>
          <w:sz w:val="24"/>
          <w:szCs w:val="28"/>
          <w:lang w:val="en-US"/>
        </w:rPr>
        <w:t>Y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} &lt;лет, месяцев&gt; </w:t>
      </w:r>
      <w:r w:rsidRPr="00A75C9D">
        <w:rPr>
          <w:rFonts w:ascii="Times New Roman" w:hAnsi="Times New Roman"/>
          <w:i/>
          <w:sz w:val="24"/>
          <w:szCs w:val="28"/>
        </w:rPr>
        <w:t>или у любых других значимых подгрупп, например, по массе тела, половой зрелости, полу</w:t>
      </w:r>
      <w:r w:rsidRPr="00A75C9D">
        <w:rPr>
          <w:rFonts w:ascii="Times New Roman" w:hAnsi="Times New Roman"/>
          <w:sz w:val="24"/>
          <w:szCs w:val="28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{при показании (показаниях)...} (см. раздел 4.3).&gt;.</w:t>
      </w:r>
    </w:p>
    <w:p w14:paraId="2BCE5A9B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2676B644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В отношении твердых лекарственных форм, неделимой дозировки необходимо указать:</w:t>
      </w:r>
    </w:p>
    <w:p w14:paraId="333B0CE5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7B6A7DE3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&lt;{X} не следует назначать (применять) у детей в возрасте {от х до у} &lt;лет, месяцев&gt; </w:t>
      </w:r>
      <w:r w:rsidRPr="00A75C9D">
        <w:rPr>
          <w:rFonts w:ascii="Times New Roman" w:hAnsi="Times New Roman"/>
          <w:i/>
          <w:sz w:val="24"/>
          <w:szCs w:val="28"/>
        </w:rPr>
        <w:t>или у любых других значимых подгрупп, например, по массе тела, половой зрелости, полу</w:t>
      </w:r>
      <w:r w:rsidRPr="00A75C9D">
        <w:rPr>
          <w:rFonts w:ascii="Times New Roman" w:hAnsi="Times New Roman"/>
          <w:sz w:val="24"/>
          <w:szCs w:val="28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&lt;для данной лекарственной формы&gt; &lt;в связи с невозможностью обеспечить режим дозирования&gt;.</w:t>
      </w:r>
    </w:p>
    <w:p w14:paraId="07AEF127" w14:textId="77777777" w:rsidR="0082238A" w:rsidRPr="00A75C9D" w:rsidRDefault="0082238A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1C42AF32" w14:textId="2C184E32" w:rsidR="00A61193" w:rsidRPr="00A75C9D" w:rsidRDefault="00A61193" w:rsidP="009368B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75C9D">
        <w:rPr>
          <w:rFonts w:ascii="Times New Roman" w:hAnsi="Times New Roman"/>
          <w:sz w:val="24"/>
          <w:szCs w:val="24"/>
          <w:u w:val="single"/>
        </w:rPr>
        <w:t>Способ применения</w:t>
      </w:r>
    </w:p>
    <w:p w14:paraId="46980116" w14:textId="77777777" w:rsidR="002E5945" w:rsidRPr="00A75C9D" w:rsidRDefault="002E5945" w:rsidP="002E59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отдельным заголовком пункта (если применимо)</w:t>
      </w:r>
    </w:p>
    <w:p w14:paraId="506E9663" w14:textId="77777777" w:rsidR="002E5945" w:rsidRPr="00A75C9D" w:rsidRDefault="002E5945" w:rsidP="002E59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&lt;Меры предосторожности, принимаемые перед применением препарата или при работе с ним&gt;</w:t>
      </w:r>
    </w:p>
    <w:p w14:paraId="3D8C354C" w14:textId="77777777" w:rsidR="002E5945" w:rsidRPr="00A75C9D" w:rsidRDefault="002E5945" w:rsidP="002E59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ссылкой на раздел 6.6 или часть 11 ОХЛП указываются все особые меры предосторожности при работе с препаратом или его применении (например, для цитотоксических препаратов) медицинскими работниками (включая беременных медицинских работников), пациентом и ухаживающими лицами.</w:t>
      </w:r>
    </w:p>
    <w:p w14:paraId="46E57C93" w14:textId="77777777" w:rsidR="002E5945" w:rsidRPr="00A75C9D" w:rsidRDefault="002E5945" w:rsidP="002E59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Можно информацию данного пункта поместить в разделе 6.6 или часть 11, а в данном подразделе поместить ссылку на раздел в следующей редакции:</w:t>
      </w:r>
    </w:p>
    <w:p w14:paraId="6CE8F6AE" w14:textId="77777777" w:rsidR="002E5945" w:rsidRPr="00A75C9D" w:rsidRDefault="002E5945" w:rsidP="002E59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Например</w:t>
      </w:r>
    </w:p>
    <w:p w14:paraId="404C64E7" w14:textId="77777777" w:rsidR="002E5945" w:rsidRPr="00A75C9D" w:rsidRDefault="002E5945" w:rsidP="002E59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по работе с цитотоксическими препаратами приведена в разделе 6.6.</w:t>
      </w:r>
    </w:p>
    <w:p w14:paraId="4DC7B6C7" w14:textId="77777777" w:rsidR="002E5945" w:rsidRPr="00A75C9D" w:rsidRDefault="002E5945" w:rsidP="002E59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A4F5D6F" w14:textId="1BDBF0D0" w:rsidR="001C7E7A" w:rsidRPr="00A75C9D" w:rsidRDefault="002E5945" w:rsidP="002E59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Указывается путь введения и приводятся исчерпывающие инструкции по правильному </w:t>
      </w:r>
      <w:r w:rsidRPr="00A75C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введению и применению</w:t>
      </w:r>
      <w:r w:rsidRPr="00A75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медицинскими работниками или пациентами.</w:t>
      </w:r>
    </w:p>
    <w:p w14:paraId="17ED4CF8" w14:textId="77777777" w:rsidR="00A64192" w:rsidRPr="00A75C9D" w:rsidRDefault="00A64192" w:rsidP="00A641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02B68B2" w14:textId="60116F72" w:rsidR="00A64192" w:rsidRPr="00A75C9D" w:rsidRDefault="00A64192" w:rsidP="00A641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Инструкции по приготовлению или восстановлению или другие манипуляции с ЛП следует привести в разделе 6.6 или в части 11 ОХЛП (при необходимости) и дать ссылку на данный раздел или часть ОХЛП.</w:t>
      </w:r>
    </w:p>
    <w:p w14:paraId="5C5C5AA4" w14:textId="77777777" w:rsidR="00A64192" w:rsidRPr="00A75C9D" w:rsidRDefault="00A64192" w:rsidP="00A641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Стандартная фраза</w:t>
      </w:r>
    </w:p>
    <w:p w14:paraId="5E0E2795" w14:textId="77777777" w:rsidR="00A64192" w:rsidRPr="00A75C9D" w:rsidRDefault="00A64192" w:rsidP="00A641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&lt;Инструкции по &lt;приготовлению&gt; &lt;растворению&gt; &lt;…&gt; лекарственного препарата перед применением см. в разделе &lt;6.6&gt; &lt;и&gt; части &lt;11&gt;.&gt;.</w:t>
      </w:r>
    </w:p>
    <w:p w14:paraId="0CB86CC5" w14:textId="77777777" w:rsidR="00630B70" w:rsidRPr="00A75C9D" w:rsidRDefault="00630B70" w:rsidP="00630B70">
      <w:pPr>
        <w:pStyle w:val="s1"/>
        <w:rPr>
          <w:i/>
        </w:rPr>
      </w:pPr>
      <w:r w:rsidRPr="00A75C9D">
        <w:rPr>
          <w:i/>
        </w:rPr>
        <w:t>Необходимо объяснить все специальные рекомендации по применению, обусловленные лекарственной формой, например:</w:t>
      </w:r>
    </w:p>
    <w:p w14:paraId="1A317498" w14:textId="77777777" w:rsidR="00630B70" w:rsidRPr="00A75C9D" w:rsidRDefault="00630B70" w:rsidP="00630B70">
      <w:pPr>
        <w:pStyle w:val="s1"/>
        <w:rPr>
          <w:i/>
        </w:rPr>
      </w:pPr>
      <w:r w:rsidRPr="00A75C9D">
        <w:rPr>
          <w:i/>
        </w:rPr>
        <w:t>"В связи с неприятным вкусом жевать таблетки, покрытые оболочкой, не следует";</w:t>
      </w:r>
    </w:p>
    <w:p w14:paraId="7652B971" w14:textId="77777777" w:rsidR="00630B70" w:rsidRPr="00A75C9D" w:rsidRDefault="00630B70" w:rsidP="00630B70">
      <w:pPr>
        <w:pStyle w:val="s1"/>
        <w:rPr>
          <w:i/>
        </w:rPr>
      </w:pPr>
      <w:r w:rsidRPr="00A75C9D">
        <w:rPr>
          <w:i/>
        </w:rPr>
        <w:t>"Не следует разламывать таблетки, покрытые кишечно-растворимой оболочкой, поскольку она препятствует [</w:t>
      </w:r>
      <w:proofErr w:type="spellStart"/>
      <w:r w:rsidRPr="00A75C9D">
        <w:rPr>
          <w:i/>
        </w:rPr>
        <w:t>pH</w:t>
      </w:r>
      <w:proofErr w:type="spellEnd"/>
      <w:r w:rsidRPr="00A75C9D">
        <w:rPr>
          <w:i/>
        </w:rPr>
        <w:t>-зависимому распаду, раздражению кишечника]";</w:t>
      </w:r>
    </w:p>
    <w:p w14:paraId="5EA1162A" w14:textId="77777777" w:rsidR="00630B70" w:rsidRPr="00A75C9D" w:rsidRDefault="00630B70" w:rsidP="00630B70">
      <w:pPr>
        <w:pStyle w:val="s1"/>
        <w:rPr>
          <w:i/>
        </w:rPr>
      </w:pPr>
      <w:r w:rsidRPr="00A75C9D">
        <w:rPr>
          <w:i/>
        </w:rPr>
        <w:lastRenderedPageBreak/>
        <w:t xml:space="preserve">"Не следует разламывать таблетку, покрытую оболочкой, поскольку оболочка предназначена для обеспечения пролонгированного высвобождения (см. </w:t>
      </w:r>
      <w:hyperlink r:id="rId11" w:anchor="/document/71546384/entry/101052" w:history="1">
        <w:r w:rsidRPr="00A75C9D">
          <w:rPr>
            <w:rStyle w:val="a5"/>
            <w:i/>
          </w:rPr>
          <w:t>раздел 5.2</w:t>
        </w:r>
      </w:hyperlink>
      <w:r w:rsidRPr="00A75C9D">
        <w:rPr>
          <w:i/>
        </w:rPr>
        <w:t>)".</w:t>
      </w:r>
    </w:p>
    <w:p w14:paraId="64DC3BAC" w14:textId="77777777" w:rsidR="00630B70" w:rsidRPr="00A75C9D" w:rsidRDefault="00630B70" w:rsidP="00630B70">
      <w:pPr>
        <w:pStyle w:val="s1"/>
        <w:rPr>
          <w:i/>
        </w:rPr>
      </w:pPr>
      <w:r w:rsidRPr="00A75C9D">
        <w:rPr>
          <w:i/>
        </w:rPr>
        <w:t>Необходимо представить сведения о скорости введения парентеральных препаратов.</w:t>
      </w:r>
    </w:p>
    <w:p w14:paraId="6FEA1D55" w14:textId="77777777" w:rsidR="00630B70" w:rsidRPr="00A75C9D" w:rsidRDefault="00630B70" w:rsidP="00630B70">
      <w:pPr>
        <w:pStyle w:val="s1"/>
        <w:rPr>
          <w:i/>
        </w:rPr>
      </w:pPr>
      <w:r w:rsidRPr="00A75C9D">
        <w:rPr>
          <w:i/>
        </w:rPr>
        <w:t>Целесообразно привести сведения о максимальной концентрации парентеральных препаратов, которую можно безопасно вводить детям (если применимо), особенно новорожденным, у которых достаточно часто имеются ограничения на введение жидкости (например, "не более чем X мг/Y мл раствора").</w:t>
      </w:r>
    </w:p>
    <w:p w14:paraId="3E772AB6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Подраздел</w:t>
      </w:r>
    </w:p>
    <w:p w14:paraId="7CAE706A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Способ применения</w:t>
      </w:r>
    </w:p>
    <w:p w14:paraId="19E9C562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Необходимо объяснить все специальные рекомендации по применению, обусловленные лекарственной формой.</w:t>
      </w:r>
    </w:p>
    <w:p w14:paraId="3845FBCC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14:paraId="6FD99E9E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hAnsi="Times New Roman"/>
          <w:i/>
          <w:sz w:val="24"/>
          <w:szCs w:val="28"/>
        </w:rPr>
        <w:t>Необходимо представить сведения о скорости введения парентеральных препаратов.</w:t>
      </w:r>
    </w:p>
    <w:p w14:paraId="0AA7079E" w14:textId="77777777" w:rsidR="00630B47" w:rsidRPr="00A75C9D" w:rsidRDefault="00630B47" w:rsidP="00630B47">
      <w:pPr>
        <w:pStyle w:val="Default"/>
        <w:jc w:val="both"/>
        <w:rPr>
          <w:szCs w:val="28"/>
        </w:rPr>
      </w:pPr>
    </w:p>
    <w:p w14:paraId="44DBE162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Инструкции по приготовлению или восстановлению или другие манипуляции с ЛП следует привести в разделе 6.6 или в части 11 ОХЛП (при необходимости) и дать ссылку на данный раздел или часть ОХЛП.</w:t>
      </w:r>
    </w:p>
    <w:p w14:paraId="42625427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Стандартная фраза</w:t>
      </w:r>
    </w:p>
    <w:p w14:paraId="5143370E" w14:textId="77777777" w:rsidR="00630B47" w:rsidRPr="00A75C9D" w:rsidRDefault="00630B47" w:rsidP="0063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&lt;Инструкции по &lt;приготовлению&gt; &lt;растворению&gt; &lt;…&gt; лекарственного препарата перед применением см. в разделе &lt;6.6&gt; &lt;и&gt; части &lt;11&gt;.&gt;.</w:t>
      </w:r>
    </w:p>
    <w:p w14:paraId="292F7930" w14:textId="77777777" w:rsidR="00940526" w:rsidRPr="00A75C9D" w:rsidRDefault="00940526" w:rsidP="00940526">
      <w:pPr>
        <w:pStyle w:val="s1"/>
        <w:rPr>
          <w:i/>
        </w:rPr>
      </w:pPr>
      <w:r w:rsidRPr="00A75C9D">
        <w:rPr>
          <w:i/>
        </w:rPr>
        <w:t>Необходимо объяснить все специальные рекомендации по применению, обусловленные лекарственной формой, например:</w:t>
      </w:r>
    </w:p>
    <w:p w14:paraId="1D48F51D" w14:textId="77777777" w:rsidR="00940526" w:rsidRPr="00A75C9D" w:rsidRDefault="00940526" w:rsidP="00940526">
      <w:pPr>
        <w:pStyle w:val="s1"/>
        <w:rPr>
          <w:i/>
        </w:rPr>
      </w:pPr>
      <w:r w:rsidRPr="00A75C9D">
        <w:rPr>
          <w:i/>
        </w:rPr>
        <w:t>"В связи с неприятным вкусом жевать таблетки, покрытые оболочкой, не следует";</w:t>
      </w:r>
    </w:p>
    <w:p w14:paraId="12F028BD" w14:textId="77777777" w:rsidR="00940526" w:rsidRPr="00A75C9D" w:rsidRDefault="00940526" w:rsidP="00940526">
      <w:pPr>
        <w:pStyle w:val="s1"/>
        <w:rPr>
          <w:i/>
        </w:rPr>
      </w:pPr>
      <w:r w:rsidRPr="00A75C9D">
        <w:rPr>
          <w:i/>
        </w:rPr>
        <w:t>"Не следует разламывать таблетки, покрытые кишечно-растворимой оболочкой, поскольку она препятствует [</w:t>
      </w:r>
      <w:proofErr w:type="spellStart"/>
      <w:r w:rsidRPr="00A75C9D">
        <w:rPr>
          <w:i/>
        </w:rPr>
        <w:t>pH</w:t>
      </w:r>
      <w:proofErr w:type="spellEnd"/>
      <w:r w:rsidRPr="00A75C9D">
        <w:rPr>
          <w:i/>
        </w:rPr>
        <w:t>-зависимому распаду, раздражению кишечника]";</w:t>
      </w:r>
    </w:p>
    <w:p w14:paraId="22578DEA" w14:textId="77777777" w:rsidR="00940526" w:rsidRPr="00A75C9D" w:rsidRDefault="00940526" w:rsidP="00940526">
      <w:pPr>
        <w:pStyle w:val="s1"/>
        <w:rPr>
          <w:i/>
        </w:rPr>
      </w:pPr>
      <w:r w:rsidRPr="00A75C9D">
        <w:rPr>
          <w:i/>
        </w:rPr>
        <w:t xml:space="preserve">"Не следует разламывать таблетку, покрытую оболочкой, поскольку оболочка предназначена для обеспечения пролонгированного высвобождения (см. </w:t>
      </w:r>
      <w:hyperlink r:id="rId12" w:anchor="/document/71546384/entry/101052" w:history="1">
        <w:r w:rsidRPr="00A75C9D">
          <w:rPr>
            <w:rStyle w:val="a5"/>
            <w:i/>
          </w:rPr>
          <w:t>раздел 5.2</w:t>
        </w:r>
      </w:hyperlink>
      <w:r w:rsidRPr="00A75C9D">
        <w:rPr>
          <w:i/>
        </w:rPr>
        <w:t>)".</w:t>
      </w:r>
    </w:p>
    <w:p w14:paraId="13EC06C7" w14:textId="77777777" w:rsidR="00940526" w:rsidRPr="00A75C9D" w:rsidRDefault="00940526" w:rsidP="00940526">
      <w:pPr>
        <w:pStyle w:val="s1"/>
        <w:rPr>
          <w:i/>
        </w:rPr>
      </w:pPr>
      <w:r w:rsidRPr="00A75C9D">
        <w:rPr>
          <w:i/>
        </w:rPr>
        <w:t>Необходимо представить сведения о скорости введения парентеральных препаратов.</w:t>
      </w:r>
    </w:p>
    <w:p w14:paraId="60CCBFAE" w14:textId="77777777" w:rsidR="00940526" w:rsidRPr="00A75C9D" w:rsidRDefault="00940526" w:rsidP="00940526">
      <w:pPr>
        <w:pStyle w:val="s1"/>
        <w:rPr>
          <w:i/>
        </w:rPr>
      </w:pPr>
      <w:r w:rsidRPr="00A75C9D">
        <w:rPr>
          <w:i/>
        </w:rPr>
        <w:t>Целесообразно привести сведения о максимальной концентрации парентеральных препаратов, которую можно безопасно вводить детям (если применимо), особенно новорожденным, у которых достаточно часто имеются ограничения на введение жидкости (например, "не более чем X мг/Y мл раствора").</w:t>
      </w:r>
    </w:p>
    <w:p w14:paraId="5FB20D9E" w14:textId="77777777" w:rsidR="002E5945" w:rsidRPr="00A75C9D" w:rsidRDefault="002E5945" w:rsidP="002E59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67B5920" w14:textId="38AABF9C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4.3. Противопоказания</w:t>
      </w:r>
    </w:p>
    <w:p w14:paraId="760D615A" w14:textId="6959C7CC" w:rsidR="00D3692F" w:rsidRPr="00A75C9D" w:rsidRDefault="00D3692F" w:rsidP="009B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9D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A75C9D">
        <w:rPr>
          <w:rFonts w:ascii="Times New Roman" w:hAnsi="Times New Roman" w:cs="Times New Roman"/>
          <w:sz w:val="24"/>
          <w:szCs w:val="24"/>
        </w:rPr>
        <w:t xml:space="preserve">гиперчувствительность к действующему веществу </w:t>
      </w:r>
      <w:r w:rsidR="009B2600" w:rsidRPr="00A75C9D">
        <w:rPr>
          <w:rFonts w:ascii="Times New Roman" w:hAnsi="Times New Roman" w:cs="Times New Roman"/>
          <w:sz w:val="24"/>
          <w:szCs w:val="24"/>
        </w:rPr>
        <w:t>или к любому из вспомогательных веществ, перечисленных в разделе 6.1</w:t>
      </w:r>
    </w:p>
    <w:p w14:paraId="6F7D3C0C" w14:textId="48CB41DE" w:rsidR="00D3692F" w:rsidRPr="00A75C9D" w:rsidRDefault="00D3692F" w:rsidP="007F0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A75C9D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7F05F5" w:rsidRPr="00A75C9D">
        <w:rPr>
          <w:rFonts w:ascii="Times New Roman" w:eastAsia="TimesNewRomanPSMT" w:hAnsi="Times New Roman" w:cs="Times New Roman"/>
          <w:sz w:val="24"/>
          <w:szCs w:val="24"/>
          <w:lang w:val="kk-KZ"/>
        </w:rPr>
        <w:t>.....</w:t>
      </w:r>
    </w:p>
    <w:p w14:paraId="24BF4BEE" w14:textId="7BFAB6C7" w:rsidR="00AB2A0E" w:rsidRPr="00A75C9D" w:rsidRDefault="00A64192" w:rsidP="00ED65F0">
      <w:pPr>
        <w:widowControl w:val="0"/>
        <w:tabs>
          <w:tab w:val="left" w:pos="595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A75C9D">
        <w:rPr>
          <w:rFonts w:ascii="Times New Roman" w:hAnsi="Times New Roman" w:cs="Times New Roman"/>
          <w:i/>
          <w:sz w:val="24"/>
          <w:szCs w:val="24"/>
          <w:lang w:eastAsia="uk-UA"/>
        </w:rPr>
        <w:t>Беременность и грудное вскармливание указываются в данном разделе, только если они являются противопоказаниями. При этом необходимо указать ссылку на раздел 4.6 ОХЛП, в котором следует представить более подробные сведения.</w:t>
      </w:r>
    </w:p>
    <w:p w14:paraId="5C42F105" w14:textId="78A06FC1" w:rsidR="00A64192" w:rsidRPr="00A75C9D" w:rsidRDefault="00A64192" w:rsidP="00ED65F0">
      <w:pPr>
        <w:widowControl w:val="0"/>
        <w:tabs>
          <w:tab w:val="left" w:pos="595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A75C9D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Для лекарственных растительных препаратов противопоказанием к их применению также является гиперчувствительность к другим растениям того же семейства и другим частям </w:t>
      </w:r>
      <w:r w:rsidRPr="00A75C9D">
        <w:rPr>
          <w:rFonts w:ascii="Times New Roman" w:hAnsi="Times New Roman" w:cs="Times New Roman"/>
          <w:i/>
          <w:sz w:val="24"/>
          <w:szCs w:val="24"/>
          <w:lang w:eastAsia="uk-UA"/>
        </w:rPr>
        <w:lastRenderedPageBreak/>
        <w:t>того же растения (если применимо).</w:t>
      </w:r>
    </w:p>
    <w:p w14:paraId="3DEC28EA" w14:textId="77777777" w:rsidR="00A64192" w:rsidRPr="00A75C9D" w:rsidRDefault="00A64192" w:rsidP="00ED65F0">
      <w:pPr>
        <w:widowControl w:val="0"/>
        <w:tabs>
          <w:tab w:val="left" w:pos="595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uk-UA"/>
        </w:rPr>
      </w:pPr>
    </w:p>
    <w:p w14:paraId="56FADD58" w14:textId="098594F9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4.4. Особые указания и меры предосторожности при применении</w:t>
      </w:r>
    </w:p>
    <w:p w14:paraId="77900022" w14:textId="77777777" w:rsidR="000552C3" w:rsidRPr="00A75C9D" w:rsidRDefault="000552C3" w:rsidP="000552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bookmarkStart w:id="1" w:name="_Hlk158025553"/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При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выборе порядка изложения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особых указаний и мер предосторожности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следует прежде всего исходить из важности приводимых сведений о безопасности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.</w:t>
      </w:r>
    </w:p>
    <w:p w14:paraId="6A621A20" w14:textId="77777777" w:rsidR="000552C3" w:rsidRPr="00A75C9D" w:rsidRDefault="000552C3" w:rsidP="000552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Конкретное содержание данного раздела ОХЛП будет отличаться в зависимости от вида ЛП и от показания к его применению. В этот раздел ОХЛП должны быть включены сведения, значимые для конкретного препарата.</w:t>
      </w:r>
    </w:p>
    <w:p w14:paraId="50912E8B" w14:textId="77777777" w:rsidR="000552C3" w:rsidRPr="00A75C9D" w:rsidRDefault="000552C3" w:rsidP="0005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Сведения об отдельном риске, </w:t>
      </w: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связанном с применением ЛП, 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следует включать в данный раздел ОХЛП только в том случае, если такой риск требует соблюдения мер предосторожности при применении, или при необходимости предупреждения медицинского работника об этом риске.</w:t>
      </w:r>
    </w:p>
    <w:p w14:paraId="6CB35A11" w14:textId="37933AA2" w:rsidR="000552C3" w:rsidRPr="00A75C9D" w:rsidRDefault="000552C3" w:rsidP="000552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b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Группы пациентов, у которых применение ЛП противопоказано, необходимо указать только в разделе 4.3 ОХЛП, </w:t>
      </w:r>
      <w:r w:rsidRPr="00A75C9D">
        <w:rPr>
          <w:rFonts w:ascii="Times New Roman" w:eastAsia="TimesNewRomanPSMT" w:hAnsi="Times New Roman"/>
          <w:b/>
          <w:i/>
          <w:sz w:val="24"/>
          <w:szCs w:val="28"/>
          <w:lang w:eastAsia="ru-RU"/>
        </w:rPr>
        <w:t>не дублируя в данном разделе.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64192" w:rsidRPr="00A75C9D" w14:paraId="4E54B4E8" w14:textId="77777777" w:rsidTr="00A64192">
        <w:tc>
          <w:tcPr>
            <w:tcW w:w="9345" w:type="dxa"/>
          </w:tcPr>
          <w:p w14:paraId="71DD355A" w14:textId="2C4A2588" w:rsidR="00A64192" w:rsidRPr="00A75C9D" w:rsidRDefault="00A64192" w:rsidP="00A6419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/>
                <w:i/>
                <w:iCs/>
                <w:sz w:val="24"/>
                <w:szCs w:val="28"/>
              </w:rPr>
            </w:pPr>
            <w:r w:rsidRPr="00A75C9D">
              <w:rPr>
                <w:rFonts w:ascii="Times New Roman" w:eastAsia="TimesNewRomanPSMT" w:hAnsi="Times New Roman"/>
                <w:b/>
                <w:i/>
                <w:iCs/>
                <w:sz w:val="24"/>
                <w:szCs w:val="28"/>
              </w:rPr>
              <w:t>В исключительных случаях особо важные сведения по безопасности ЛП допускается выделить полужирным шрифтом, заключив их в рамку.</w:t>
            </w:r>
          </w:p>
        </w:tc>
      </w:tr>
    </w:tbl>
    <w:p w14:paraId="282D2251" w14:textId="77777777" w:rsidR="00A64192" w:rsidRPr="00A75C9D" w:rsidRDefault="00A64192" w:rsidP="00A64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i/>
          <w:iCs/>
          <w:sz w:val="28"/>
          <w:szCs w:val="28"/>
        </w:rPr>
      </w:pPr>
    </w:p>
    <w:p w14:paraId="6827D842" w14:textId="77777777" w:rsidR="000552C3" w:rsidRPr="00A75C9D" w:rsidRDefault="000552C3" w:rsidP="000552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75C9D"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При наличии информации выделяется подраздел.</w:t>
      </w:r>
    </w:p>
    <w:p w14:paraId="5BA043A3" w14:textId="77777777" w:rsidR="000552C3" w:rsidRPr="00A75C9D" w:rsidRDefault="000552C3" w:rsidP="000552C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</w:pPr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  <w:t>&lt;Вспомогательные вещества&gt;</w:t>
      </w:r>
    </w:p>
    <w:p w14:paraId="0BCB106E" w14:textId="4406FBDD" w:rsidR="00DC6259" w:rsidRPr="00A75C9D" w:rsidRDefault="000552C3" w:rsidP="000552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75C9D">
        <w:rPr>
          <w:rFonts w:ascii="Times New Roman" w:hAnsi="Times New Roman" w:cs="Times New Roman"/>
          <w:i/>
          <w:iCs/>
          <w:sz w:val="24"/>
          <w:szCs w:val="24"/>
          <w:lang w:val="kk-KZ"/>
        </w:rPr>
        <w:t>Указываются предупредительные сведения по вспомогательным веществам, которые надо учитывать в составе ЛП, в соответствии с Приложением № 1 к Требованиям.</w:t>
      </w:r>
    </w:p>
    <w:p w14:paraId="5AF92925" w14:textId="77777777" w:rsidR="000552C3" w:rsidRPr="00A75C9D" w:rsidRDefault="000552C3" w:rsidP="000552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7BA7B44C" w14:textId="1EADC77F" w:rsidR="007B58E1" w:rsidRPr="00A75C9D" w:rsidRDefault="007B58E1" w:rsidP="00ED6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A75C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</w:p>
    <w:bookmarkEnd w:id="1"/>
    <w:p w14:paraId="769CE9D5" w14:textId="77777777" w:rsidR="000552C3" w:rsidRPr="00A75C9D" w:rsidRDefault="000552C3" w:rsidP="000552C3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A75C9D">
        <w:rPr>
          <w:rFonts w:ascii="Times New Roman" w:hAnsi="Times New Roman" w:cs="Times New Roman"/>
          <w:bCs/>
          <w:i/>
          <w:sz w:val="24"/>
          <w:szCs w:val="24"/>
          <w:lang w:val="kk-KZ"/>
        </w:rPr>
        <w:t>Если ЛП показан одной или более возрастным группам детей и имеются особые указания и меры предосторожности по его применению, являющиеся специфичными для детей или какой-либо возрастной группы детей, их необходимо привести под данным заголовком подраздела.</w:t>
      </w:r>
    </w:p>
    <w:p w14:paraId="7CC388C9" w14:textId="77777777" w:rsidR="000552C3" w:rsidRPr="00A75C9D" w:rsidRDefault="000552C3" w:rsidP="000552C3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A75C9D">
        <w:rPr>
          <w:rFonts w:ascii="Times New Roman" w:hAnsi="Times New Roman" w:cs="Times New Roman"/>
          <w:bCs/>
          <w:i/>
          <w:sz w:val="24"/>
          <w:szCs w:val="24"/>
          <w:lang w:val="kk-KZ"/>
        </w:rPr>
        <w:t>Перечисляются меры, специфичные для детей, которым показан препарат.</w:t>
      </w:r>
    </w:p>
    <w:p w14:paraId="7A92EA2D" w14:textId="28B1EE2E" w:rsidR="007F05F5" w:rsidRPr="00A75C9D" w:rsidRDefault="000552C3" w:rsidP="000552C3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A75C9D">
        <w:rPr>
          <w:rFonts w:ascii="Times New Roman" w:hAnsi="Times New Roman" w:cs="Times New Roman"/>
          <w:bCs/>
          <w:i/>
          <w:sz w:val="24"/>
          <w:szCs w:val="24"/>
          <w:lang w:val="kk-KZ"/>
        </w:rPr>
        <w:t>Данный подраздел помещается в конце раздела.</w:t>
      </w:r>
    </w:p>
    <w:p w14:paraId="4D0B2B42" w14:textId="77777777" w:rsidR="000552C3" w:rsidRPr="00A75C9D" w:rsidRDefault="000552C3" w:rsidP="000552C3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3262BBC" w14:textId="712EC68B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bookmarkStart w:id="2" w:name="_Hlk86312533"/>
      <w:r w:rsidRPr="00A75C9D">
        <w:rPr>
          <w:rFonts w:ascii="Times New Roman" w:hAnsi="Times New Roman" w:cs="Times New Roman"/>
          <w:b/>
          <w:bCs/>
          <w:sz w:val="24"/>
          <w:szCs w:val="24"/>
        </w:rPr>
        <w:t>4.5. Взаимодействие с другими лекарственными препарата</w:t>
      </w:r>
      <w:r w:rsidR="00ED0917" w:rsidRPr="00A75C9D">
        <w:rPr>
          <w:rFonts w:ascii="Times New Roman" w:hAnsi="Times New Roman" w:cs="Times New Roman"/>
          <w:b/>
          <w:bCs/>
          <w:sz w:val="24"/>
          <w:szCs w:val="24"/>
        </w:rPr>
        <w:t xml:space="preserve">ми и другие виды </w:t>
      </w:r>
      <w:r w:rsidR="00ED0917" w:rsidRPr="00A75C9D">
        <w:rPr>
          <w:rFonts w:ascii="Times New Roman" w:hAnsi="Times New Roman" w:cs="Times New Roman"/>
          <w:b/>
          <w:bCs/>
          <w:szCs w:val="24"/>
        </w:rPr>
        <w:t>взаимодействия</w:t>
      </w:r>
    </w:p>
    <w:bookmarkEnd w:id="2"/>
    <w:p w14:paraId="7ED48348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В данном разделе необходимо представить сведения о потенциально клинически значимых взаимодействиях, основанных на фармакодинамических свойствах и результатах фармакокинетических исследований </w:t>
      </w:r>
      <w:proofErr w:type="spellStart"/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in</w:t>
      </w:r>
      <w:proofErr w:type="spellEnd"/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proofErr w:type="spellStart"/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vivo</w:t>
      </w:r>
      <w:proofErr w:type="spellEnd"/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ЛП с отдельным указанием взаимодействий, которые приводят к изменению рекомендаций по применению данного ЛП. </w:t>
      </w: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К ним относятся результаты взаимодействия </w:t>
      </w:r>
      <w:proofErr w:type="spellStart"/>
      <w:r w:rsidRPr="00A75C9D"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  <w:t>in</w:t>
      </w:r>
      <w:proofErr w:type="spellEnd"/>
      <w:r w:rsidRPr="00A75C9D"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Pr="00A75C9D"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  <w:t>vivo</w:t>
      </w:r>
      <w:proofErr w:type="spellEnd"/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, необходимые для экстраполяции эффекта на маркерное («контрольное») вещество других ЛП, обладающих одинаковым с маркером фармакокинетическим свойством.</w:t>
      </w:r>
    </w:p>
    <w:p w14:paraId="39BD567F" w14:textId="77777777" w:rsidR="00A447AE" w:rsidRPr="00A75C9D" w:rsidRDefault="00A447AE" w:rsidP="00A447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Сначала приводится описание взаимодействий, влияющих на применение данного ЛП, затем указываются взаимодействия, приводящие к клинически значимым изменениям применения других ЛП.</w:t>
      </w:r>
    </w:p>
    <w:p w14:paraId="2FAC0AFF" w14:textId="77777777" w:rsidR="00A447AE" w:rsidRPr="00A75C9D" w:rsidRDefault="00A447AE" w:rsidP="00A447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В данном разделе необходимо описать взаимодействия, которые указаны в других разделах ОХЛП и в которых содержатся ссылки на данный раздел.</w:t>
      </w:r>
    </w:p>
    <w:p w14:paraId="762EAFB3" w14:textId="77777777" w:rsidR="00A447AE" w:rsidRPr="00A75C9D" w:rsidRDefault="00A447AE" w:rsidP="00A447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В начале приводятся сведения о противопоказанных комбинациях ЛП, далее о комбинациях препаратов, одновременное применение которых не рекомендуется, и в завершении – все остальные сведения.</w:t>
      </w:r>
    </w:p>
    <w:p w14:paraId="32635F9F" w14:textId="1B3EE52C" w:rsidR="00A447AE" w:rsidRPr="00A75C9D" w:rsidRDefault="00A64192" w:rsidP="00A447AE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lastRenderedPageBreak/>
        <w:t>Необходимо также представить сведения о других значимых взаимодействиях, например, с лекарственными растительными препаратами, пищей, алкоголем, курением и фармакологически активными веществами, не используемыми в медицинских целях. Необходимо описать фармакодинамические эффекты, которые могут привести к клинически значимому потенцированию или неблагоприятному аддитивному эффекту.</w:t>
      </w:r>
    </w:p>
    <w:p w14:paraId="21974EC4" w14:textId="76F865B9" w:rsidR="00A447AE" w:rsidRPr="00A75C9D" w:rsidRDefault="00A447AE" w:rsidP="00A447AE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Если исследования взаимодействия не проводились, на это необходимо четко указать:</w:t>
      </w:r>
    </w:p>
    <w:p w14:paraId="57EA500F" w14:textId="0237612B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Стандартная фраза</w:t>
      </w:r>
    </w:p>
    <w:p w14:paraId="44929E6F" w14:textId="0D678873" w:rsidR="007F05F5" w:rsidRPr="00A75C9D" w:rsidRDefault="007F05F5" w:rsidP="00A447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 w:cs="Times New Roman"/>
          <w:b/>
          <w:i/>
          <w:iCs/>
          <w:sz w:val="24"/>
          <w:szCs w:val="28"/>
        </w:rPr>
      </w:pPr>
      <w:r w:rsidRPr="00A75C9D">
        <w:rPr>
          <w:rFonts w:ascii="Times New Roman" w:hAnsi="Times New Roman" w:cs="Times New Roman"/>
        </w:rPr>
        <w:t>&lt;Исследования взаимодействия не проводились.&gt;.</w:t>
      </w:r>
    </w:p>
    <w:p w14:paraId="47D4DD98" w14:textId="319B9389" w:rsidR="007F05F5" w:rsidRPr="00A75C9D" w:rsidRDefault="007F05F5" w:rsidP="007F05F5">
      <w:pPr>
        <w:pStyle w:val="s1"/>
        <w:rPr>
          <w:u w:val="single"/>
        </w:rPr>
      </w:pPr>
      <w:r w:rsidRPr="00A75C9D">
        <w:rPr>
          <w:u w:val="single"/>
        </w:rPr>
        <w:t>&lt;Особые группы пациентов&gt;</w:t>
      </w:r>
    </w:p>
    <w:p w14:paraId="3877BFB1" w14:textId="5862645A" w:rsidR="00A447AE" w:rsidRPr="00A75C9D" w:rsidRDefault="00A447AE" w:rsidP="00A447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Если выявлены группы пациентов, у которых влияние взаимодействия более выражено, или ожидается большая степень взаимодействия (например, пациенты со сниженной функцией почек (если одним из путей экскреции является почечный), дети, пожилые и др.), эти сведения необходимо включить в данный подраздел.</w:t>
      </w:r>
    </w:p>
    <w:p w14:paraId="39F32270" w14:textId="77777777" w:rsidR="00A447AE" w:rsidRPr="00A75C9D" w:rsidRDefault="00A447AE" w:rsidP="00A447AE">
      <w:pPr>
        <w:pStyle w:val="s1"/>
        <w:spacing w:before="0" w:beforeAutospacing="0" w:after="0" w:afterAutospacing="0"/>
        <w:rPr>
          <w:i/>
          <w:sz w:val="22"/>
        </w:rPr>
      </w:pPr>
    </w:p>
    <w:p w14:paraId="4C45DED1" w14:textId="6913DC31" w:rsidR="007F05F5" w:rsidRPr="00A75C9D" w:rsidRDefault="007F05F5" w:rsidP="00A447AE">
      <w:pPr>
        <w:pStyle w:val="s1"/>
        <w:spacing w:before="0" w:beforeAutospacing="0" w:after="0" w:afterAutospacing="0"/>
        <w:rPr>
          <w:i/>
          <w:sz w:val="22"/>
        </w:rPr>
      </w:pPr>
      <w:r w:rsidRPr="00A75C9D">
        <w:rPr>
          <w:i/>
          <w:sz w:val="22"/>
        </w:rPr>
        <w:t>&lt;Дети&gt;</w:t>
      </w:r>
    </w:p>
    <w:p w14:paraId="71503C1C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При наличии показания к применению для определенной возрастной группы детей в данном разделе необходимо представить сведения, специфичные для данной группы.</w:t>
      </w:r>
    </w:p>
    <w:p w14:paraId="1B414E46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8"/>
          <w:szCs w:val="28"/>
        </w:rPr>
      </w:pPr>
    </w:p>
    <w:p w14:paraId="42331B7F" w14:textId="6B0433BA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Стандартная фраза</w:t>
      </w:r>
    </w:p>
    <w:p w14:paraId="3DB2B612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&lt;Исследования взаимодействия проведены только у взрослых.&gt;.</w:t>
      </w:r>
    </w:p>
    <w:p w14:paraId="0BFFAFB4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В случае, если исследования взаимодействия проведены у взрослых.</w:t>
      </w:r>
    </w:p>
    <w:p w14:paraId="7536124F" w14:textId="77777777" w:rsidR="008C367A" w:rsidRPr="00A75C9D" w:rsidRDefault="008C367A" w:rsidP="00ED65F0">
      <w:pPr>
        <w:widowControl w:val="0"/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14:paraId="3D1DD018" w14:textId="25755A0E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4.6. Фертил</w:t>
      </w:r>
      <w:r w:rsidR="004B11CE" w:rsidRPr="00A75C9D">
        <w:rPr>
          <w:rFonts w:ascii="Times New Roman" w:hAnsi="Times New Roman" w:cs="Times New Roman"/>
          <w:b/>
          <w:bCs/>
          <w:sz w:val="24"/>
          <w:szCs w:val="24"/>
        </w:rPr>
        <w:t>ьность, беременность и лактация</w:t>
      </w:r>
    </w:p>
    <w:p w14:paraId="3101DE10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u w:val="single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u w:val="single"/>
          <w:lang w:eastAsia="ru-RU"/>
        </w:rPr>
        <w:t>Необходимо представить следующие сведения.</w:t>
      </w:r>
    </w:p>
    <w:p w14:paraId="2FB0CB21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8"/>
        </w:rPr>
      </w:pPr>
    </w:p>
    <w:p w14:paraId="2C6D771F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Подразделы</w:t>
      </w:r>
    </w:p>
    <w:p w14:paraId="7E7FBAB2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Женщины с детородным потенциалом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052A4816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Контрацепция у мужчин и женщин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421C2C90" w14:textId="77777777" w:rsidR="00A447AE" w:rsidRPr="00A75C9D" w:rsidRDefault="00A447AE" w:rsidP="00A447A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Женщины с детородным потенциалом (контрацепция у мужчин и женщин</w:t>
      </w:r>
      <w:proofErr w:type="gramStart"/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)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&gt;</w:t>
      </w:r>
      <w:proofErr w:type="gramEnd"/>
    </w:p>
    <w:p w14:paraId="34D72A17" w14:textId="77777777" w:rsidR="00A447AE" w:rsidRPr="00A75C9D" w:rsidRDefault="00A447AE" w:rsidP="00764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6A49D6D1" w14:textId="336495E4" w:rsidR="00DC6259" w:rsidRPr="00A75C9D" w:rsidRDefault="00DC6259" w:rsidP="00764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Стандартные формулировки, используемые для описания применения лекарственного препарата при беременности и лактации приводятся в приложении N 5 к требованиям.</w:t>
      </w:r>
    </w:p>
    <w:p w14:paraId="08F68F0B" w14:textId="77777777" w:rsidR="00172CD5" w:rsidRPr="00A75C9D" w:rsidRDefault="00172CD5" w:rsidP="00764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2BA900C" w14:textId="084215C5" w:rsidR="00764E6A" w:rsidRPr="00A75C9D" w:rsidRDefault="00764E6A" w:rsidP="00764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A75C9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Беременность</w:t>
      </w:r>
    </w:p>
    <w:p w14:paraId="2BBF00BF" w14:textId="05D1F63D" w:rsidR="00764E6A" w:rsidRPr="00A75C9D" w:rsidRDefault="007F05F5" w:rsidP="00764E6A">
      <w:pPr>
        <w:spacing w:after="0" w:line="240" w:lineRule="auto"/>
        <w:ind w:right="57"/>
        <w:jc w:val="both"/>
        <w:rPr>
          <w:rFonts w:ascii="Times New Roman" w:eastAsia="SimSun" w:hAnsi="Times New Roman" w:cs="Times New Roman"/>
          <w:bCs/>
          <w:sz w:val="24"/>
          <w:szCs w:val="24"/>
          <w:u w:val="single"/>
          <w:lang w:val="kk-KZ" w:eastAsia="zh-CN"/>
        </w:rPr>
      </w:pPr>
      <w:r w:rsidRPr="00A75C9D">
        <w:rPr>
          <w:rFonts w:ascii="Times New Roman" w:eastAsia="SimSun" w:hAnsi="Times New Roman" w:cs="Times New Roman"/>
          <w:bCs/>
          <w:sz w:val="24"/>
          <w:szCs w:val="24"/>
          <w:u w:val="single"/>
          <w:lang w:val="kk-KZ" w:eastAsia="zh-CN"/>
        </w:rPr>
        <w:t>Лактация</w:t>
      </w:r>
    </w:p>
    <w:p w14:paraId="0CF511EF" w14:textId="0D123C6C" w:rsidR="00A157A5" w:rsidRPr="00A75C9D" w:rsidRDefault="00044C43" w:rsidP="00ED65F0">
      <w:pPr>
        <w:widowControl w:val="0"/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  <w:proofErr w:type="spellStart"/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Фертильность</w:t>
      </w:r>
      <w:proofErr w:type="spellEnd"/>
    </w:p>
    <w:p w14:paraId="737379F1" w14:textId="77777777" w:rsidR="00044C43" w:rsidRPr="00A75C9D" w:rsidRDefault="00044C43" w:rsidP="00ED65F0">
      <w:pPr>
        <w:widowControl w:val="0"/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64A8A" w14:textId="40C5412C" w:rsidR="00C23BDE" w:rsidRPr="00A75C9D" w:rsidRDefault="00EB1866" w:rsidP="00C23BDE">
      <w:pPr>
        <w:suppressAutoHyphens/>
        <w:spacing w:after="0" w:line="240" w:lineRule="auto"/>
        <w:jc w:val="both"/>
        <w:rPr>
          <w:lang w:val="uk-UA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4.7. Влияние на способность управлять транспортными средствами</w:t>
      </w:r>
      <w:r w:rsidR="005E057A" w:rsidRPr="00A75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FE5" w:rsidRPr="00A75C9D">
        <w:rPr>
          <w:rFonts w:ascii="Times New Roman" w:hAnsi="Times New Roman" w:cs="Times New Roman"/>
          <w:b/>
          <w:bCs/>
          <w:sz w:val="24"/>
          <w:szCs w:val="24"/>
        </w:rPr>
        <w:t>и работать с механизмами</w:t>
      </w:r>
    </w:p>
    <w:p w14:paraId="43B32C8C" w14:textId="77777777" w:rsidR="007F05F5" w:rsidRPr="00A75C9D" w:rsidRDefault="007F05F5" w:rsidP="007F05F5">
      <w:pPr>
        <w:pStyle w:val="s1"/>
      </w:pPr>
      <w:r w:rsidRPr="00A75C9D">
        <w:t>&lt;{Торговое наименование} &lt;не оказывает&gt; &lt;оказывает несущественное влияние&gt; &lt;оказывает слабое влияние&gt; &lt;оказывает умеренное влияние&gt; &lt;оказывает выраженное влияние&gt; на способность управлять транспортными средствами и работать с механизмами.&gt;. При необходимости следует описать эффект влияния.</w:t>
      </w:r>
    </w:p>
    <w:p w14:paraId="12FC1202" w14:textId="6A6205E8" w:rsidR="007D2533" w:rsidRPr="00A75C9D" w:rsidRDefault="007F05F5" w:rsidP="007F05F5">
      <w:pPr>
        <w:pStyle w:val="s1"/>
      </w:pPr>
      <w:r w:rsidRPr="00A75C9D">
        <w:t>&lt;Не применимо.&gt;.</w:t>
      </w:r>
    </w:p>
    <w:p w14:paraId="4AFE1A4B" w14:textId="0B5B201E" w:rsidR="00A96AAB" w:rsidRPr="00A75C9D" w:rsidRDefault="00EB1866" w:rsidP="00F36720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4.8. Нежелательные реакции</w:t>
      </w:r>
    </w:p>
    <w:p w14:paraId="41EBE39C" w14:textId="77777777" w:rsidR="00F36720" w:rsidRPr="00A75C9D" w:rsidRDefault="00F36720" w:rsidP="00F36720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37BE7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lastRenderedPageBreak/>
        <w:t>Подраздел</w:t>
      </w:r>
    </w:p>
    <w:p w14:paraId="64F4F96C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Резюме профиля безопасности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2511A064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Подраздел должен содержать сведения о наиболее серьезных и (или) часто возникающих нежелательных реакциях.</w:t>
      </w:r>
    </w:p>
    <w:p w14:paraId="3042F558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</w:rPr>
      </w:pPr>
    </w:p>
    <w:p w14:paraId="13CB02B8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Подраздел</w:t>
      </w:r>
    </w:p>
    <w:p w14:paraId="6E3406D6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Табличное резюме нежелательных реакций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 или 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Резюме нежелательных реакций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5CF73035" w14:textId="71DDF408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Нежелательные реакции с соответствующей им категорией частоты следует занести в одну таблицу (или структурированный список).</w:t>
      </w:r>
    </w:p>
    <w:p w14:paraId="6AE7D3BC" w14:textId="5AB2C4D0" w:rsidR="00F36720" w:rsidRPr="00A75C9D" w:rsidRDefault="00F36720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</w:p>
    <w:p w14:paraId="4218EB4A" w14:textId="4FDEB075" w:rsidR="00F36720" w:rsidRPr="00A75C9D" w:rsidRDefault="00F36720" w:rsidP="00F367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hAnsi="Times New Roman"/>
          <w:sz w:val="24"/>
          <w:szCs w:val="24"/>
        </w:rPr>
        <w:t>Нежелательные эффекты распределены по системно-органным классам. Частота определяется с помощью следующих данных:</w:t>
      </w:r>
      <w:r w:rsidRPr="00A75C9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очень часто (≥1/10);</w:t>
      </w:r>
      <w:r w:rsidRPr="00A75C9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часто (≥1/100, но &lt;1/10);</w:t>
      </w:r>
      <w:r w:rsidRPr="00A75C9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нечасто (≥1/1 000, но &lt;1/100);</w:t>
      </w:r>
      <w:r w:rsidRPr="00A75C9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редко (≥1/10 000, но &lt;1/1 000);</w:t>
      </w:r>
      <w:r w:rsidRPr="00A75C9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очень редко (&lt;1/10 000);</w:t>
      </w:r>
      <w:r w:rsidRPr="00A75C9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частота неизвестна (на основании имеющихся данных оценить невозможно).</w:t>
      </w:r>
    </w:p>
    <w:p w14:paraId="17354099" w14:textId="0B405F41" w:rsidR="00F36720" w:rsidRPr="00A75C9D" w:rsidRDefault="00F36720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1562"/>
        <w:gridCol w:w="1433"/>
        <w:gridCol w:w="1483"/>
        <w:gridCol w:w="1252"/>
        <w:gridCol w:w="1166"/>
        <w:gridCol w:w="1341"/>
      </w:tblGrid>
      <w:tr w:rsidR="00B40578" w:rsidRPr="00A75C9D" w14:paraId="5AD838EF" w14:textId="0CC6A3CF" w:rsidTr="006436DE">
        <w:tc>
          <w:tcPr>
            <w:tcW w:w="1400" w:type="dxa"/>
          </w:tcPr>
          <w:p w14:paraId="74B8ADC2" w14:textId="6E487A8F" w:rsidR="006436DE" w:rsidRPr="00A75C9D" w:rsidRDefault="00B40578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A75C9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Системно-органный класс</w:t>
            </w:r>
          </w:p>
        </w:tc>
        <w:tc>
          <w:tcPr>
            <w:tcW w:w="1641" w:type="dxa"/>
          </w:tcPr>
          <w:p w14:paraId="6BEEE47C" w14:textId="28C77372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A75C9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Очень часто</w:t>
            </w:r>
          </w:p>
        </w:tc>
        <w:tc>
          <w:tcPr>
            <w:tcW w:w="1502" w:type="dxa"/>
          </w:tcPr>
          <w:p w14:paraId="46C0505F" w14:textId="2A3B9FD9" w:rsidR="006436DE" w:rsidRPr="00A75C9D" w:rsidRDefault="006436DE" w:rsidP="006436DE">
            <w:pPr>
              <w:tabs>
                <w:tab w:val="left" w:pos="145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A75C9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Часто</w:t>
            </w:r>
          </w:p>
        </w:tc>
        <w:tc>
          <w:tcPr>
            <w:tcW w:w="1531" w:type="dxa"/>
          </w:tcPr>
          <w:p w14:paraId="286BDFE8" w14:textId="147897BC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A75C9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 xml:space="preserve">Нечасто </w:t>
            </w:r>
          </w:p>
        </w:tc>
        <w:tc>
          <w:tcPr>
            <w:tcW w:w="1301" w:type="dxa"/>
          </w:tcPr>
          <w:p w14:paraId="1C5DFDF8" w14:textId="536B4A82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A75C9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 xml:space="preserve">Редко </w:t>
            </w:r>
          </w:p>
        </w:tc>
        <w:tc>
          <w:tcPr>
            <w:tcW w:w="1200" w:type="dxa"/>
          </w:tcPr>
          <w:p w14:paraId="18CEFF91" w14:textId="1F933CC6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A75C9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 xml:space="preserve">Очень редко </w:t>
            </w:r>
          </w:p>
        </w:tc>
        <w:tc>
          <w:tcPr>
            <w:tcW w:w="1053" w:type="dxa"/>
          </w:tcPr>
          <w:p w14:paraId="3B86F226" w14:textId="0D28EBEB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A75C9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Частота неизвестна</w:t>
            </w:r>
          </w:p>
        </w:tc>
      </w:tr>
      <w:tr w:rsidR="00B40578" w:rsidRPr="00A75C9D" w14:paraId="7BD7AE1C" w14:textId="43046D40" w:rsidTr="006436DE">
        <w:tc>
          <w:tcPr>
            <w:tcW w:w="1400" w:type="dxa"/>
          </w:tcPr>
          <w:p w14:paraId="4ADF73E4" w14:textId="77777777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641" w:type="dxa"/>
          </w:tcPr>
          <w:p w14:paraId="796DD8B4" w14:textId="77777777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502" w:type="dxa"/>
          </w:tcPr>
          <w:p w14:paraId="061F5A4B" w14:textId="77777777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531" w:type="dxa"/>
          </w:tcPr>
          <w:p w14:paraId="49390CB5" w14:textId="77777777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301" w:type="dxa"/>
          </w:tcPr>
          <w:p w14:paraId="51E186D8" w14:textId="77777777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200" w:type="dxa"/>
          </w:tcPr>
          <w:p w14:paraId="21CE6A0A" w14:textId="77777777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053" w:type="dxa"/>
          </w:tcPr>
          <w:p w14:paraId="1BE01B1A" w14:textId="77777777" w:rsidR="006436DE" w:rsidRPr="00A75C9D" w:rsidRDefault="006436DE" w:rsidP="00A96A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</w:tr>
    </w:tbl>
    <w:p w14:paraId="5B7B56FF" w14:textId="52EC0E69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Перед таблицей необходимо представить сведения об источнике базы данных.</w:t>
      </w:r>
    </w:p>
    <w:p w14:paraId="264FFD51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</w:p>
    <w:p w14:paraId="65B5C705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Если в описании отдельной нежелательной реакции приводятся дополнительные сведения, такую реакцию необходимо выделить, например, с помощью звездочки*, а в сноске указать ссылку на соответствующий раздел ОХЛП.</w:t>
      </w:r>
    </w:p>
    <w:p w14:paraId="09A0E64F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68058A54" w14:textId="77777777" w:rsidR="001175E2" w:rsidRPr="00A75C9D" w:rsidRDefault="00A96AAB" w:rsidP="001175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Справка</w:t>
      </w:r>
      <w:r w:rsidR="001175E2" w:rsidRPr="00A75C9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</w:t>
      </w:r>
      <w:r w:rsidR="001175E2" w:rsidRPr="00A75C9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– Приложение №4 Решение №88</w:t>
      </w:r>
    </w:p>
    <w:p w14:paraId="7CB00FDB" w14:textId="6F67466C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</w:p>
    <w:p w14:paraId="095D3661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Перечень системно-органных классов (СОК):</w:t>
      </w:r>
    </w:p>
    <w:p w14:paraId="57FBD76B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инфекции и инвазии;</w:t>
      </w:r>
    </w:p>
    <w:p w14:paraId="7383F5D7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доброкачественные, злокачественные и неуточненные новообразования (включая кисты и полипы);</w:t>
      </w:r>
    </w:p>
    <w:p w14:paraId="287B2E5F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крови и лимфатической системы;</w:t>
      </w:r>
    </w:p>
    <w:p w14:paraId="18AEB055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иммунной системы;</w:t>
      </w:r>
    </w:p>
    <w:p w14:paraId="00AF5ABD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эндокринные нарушения;</w:t>
      </w:r>
    </w:p>
    <w:p w14:paraId="6238BE6E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метаболизма и питания;</w:t>
      </w:r>
    </w:p>
    <w:p w14:paraId="35EE5D87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психические нарушения;</w:t>
      </w:r>
    </w:p>
    <w:p w14:paraId="1486C1A3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нервной системы;</w:t>
      </w:r>
    </w:p>
    <w:p w14:paraId="10BF4988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органа зрения;</w:t>
      </w:r>
    </w:p>
    <w:p w14:paraId="1574AC8B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органа слуха и лабиринта;</w:t>
      </w:r>
    </w:p>
    <w:p w14:paraId="380C0492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сердца;</w:t>
      </w:r>
    </w:p>
    <w:p w14:paraId="40183818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сосудов;</w:t>
      </w:r>
    </w:p>
    <w:p w14:paraId="7C2CCF80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дыхательной системы, органов грудной клетки и средостения;</w:t>
      </w:r>
    </w:p>
    <w:p w14:paraId="5E215916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lastRenderedPageBreak/>
        <w:t>нарушения со стороны желудочно-кишечного тракта;</w:t>
      </w:r>
    </w:p>
    <w:p w14:paraId="406376EF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печени и желчевыводящих путей;</w:t>
      </w:r>
    </w:p>
    <w:p w14:paraId="42D695C7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кожи и подкожных тканей;</w:t>
      </w:r>
    </w:p>
    <w:p w14:paraId="3D3CBCCC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мышечной, костной и соединительной ткани;</w:t>
      </w:r>
    </w:p>
    <w:p w14:paraId="5E23BF37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почек и мочевыводящих путей;</w:t>
      </w:r>
    </w:p>
    <w:p w14:paraId="1C6B8A68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беременность, послеродовый период и перинатальные состояния;</w:t>
      </w:r>
    </w:p>
    <w:p w14:paraId="64A9810F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нарушения со стороны репродуктивной системы и молочных желез;</w:t>
      </w:r>
    </w:p>
    <w:p w14:paraId="55C90F03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врожденные, семейные и генетические нарушения;</w:t>
      </w:r>
    </w:p>
    <w:p w14:paraId="1D51DBE1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общие нарушения и реакции в месте введения;</w:t>
      </w:r>
    </w:p>
    <w:p w14:paraId="686D0EE4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лабораторные и инструментальные данные;</w:t>
      </w:r>
    </w:p>
    <w:p w14:paraId="3AE13DF6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травмы, интоксикации и осложнения процедур;</w:t>
      </w:r>
    </w:p>
    <w:p w14:paraId="6E12C6E1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хирургические и медицинские процедуры;</w:t>
      </w:r>
    </w:p>
    <w:p w14:paraId="61648EA3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социальные обстоятельства;</w:t>
      </w:r>
    </w:p>
    <w:p w14:paraId="69C0E871" w14:textId="77777777" w:rsidR="00A96AAB" w:rsidRPr="00A75C9D" w:rsidRDefault="00A96AAB" w:rsidP="00A96AA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проблемы с продуктом.</w:t>
      </w:r>
    </w:p>
    <w:p w14:paraId="3DDBF2DE" w14:textId="77777777" w:rsidR="00940526" w:rsidRPr="00A75C9D" w:rsidRDefault="00940526" w:rsidP="00940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</w:p>
    <w:p w14:paraId="5C203C03" w14:textId="655D0D81" w:rsidR="00940526" w:rsidRPr="00A75C9D" w:rsidRDefault="00940526" w:rsidP="00940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Подраздел</w:t>
      </w:r>
    </w:p>
    <w:p w14:paraId="5BAB3480" w14:textId="77777777" w:rsidR="00940526" w:rsidRPr="00A75C9D" w:rsidRDefault="00940526" w:rsidP="009405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Описание отдельных нежелательных реакций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520A048A" w14:textId="77777777" w:rsidR="00940526" w:rsidRPr="00A75C9D" w:rsidRDefault="00940526" w:rsidP="00940526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В данный подраздел необходимо включить сведения, характеризующие особую нежелательную реакцию, которые могут быть полезны для предотвращения, оценки или купирования возникшей нежелательной реакции в клинической практике.</w:t>
      </w:r>
    </w:p>
    <w:p w14:paraId="28A2201A" w14:textId="77777777" w:rsidR="00A96AAB" w:rsidRPr="00A75C9D" w:rsidRDefault="00A96AAB" w:rsidP="00A96AA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  <w:lang w:eastAsia="ru-RU"/>
        </w:rPr>
      </w:pPr>
    </w:p>
    <w:p w14:paraId="6A1BD043" w14:textId="77777777" w:rsidR="008B769F" w:rsidRPr="00A75C9D" w:rsidRDefault="008B769F" w:rsidP="00F85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k-KZ" w:eastAsia="ru-RU"/>
        </w:rPr>
      </w:pPr>
    </w:p>
    <w:p w14:paraId="10B0020E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Подраздел</w:t>
      </w:r>
    </w:p>
    <w:p w14:paraId="4B4BA043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Особые группы пациентов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2F5007A0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В данный подраздел включаются сведения о каких-либо клинически значимых различиях, выявленных в других особых группах (например, пожилые пациенты, пациенты с почечной недостаточностью, пациенты с печеночной недостаточностью, пациенты с другими заболеваниями или с определенным генотипом). При необходимости приводятся ссылки на другие разделы ОХЛП, например, 4.3, 4.4 или 4.5 ОХЛП.</w:t>
      </w:r>
    </w:p>
    <w:p w14:paraId="2C41646F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</w:rPr>
      </w:pPr>
    </w:p>
    <w:p w14:paraId="3FAC37B7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</w:p>
    <w:p w14:paraId="63B6D1F6" w14:textId="7525A15C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Подраздел</w:t>
      </w:r>
    </w:p>
    <w:p w14:paraId="77A1A9D3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Дети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0FFCED3B" w14:textId="77777777" w:rsidR="00FC3D99" w:rsidRPr="00A75C9D" w:rsidRDefault="00FC3D99" w:rsidP="00FC3D9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Необходимо предусмотреть в ОХЛП наличие подраздела по нежелательным реакциям у детей (за исключением случаев, когда такие реакции являются незначимыми).</w:t>
      </w:r>
    </w:p>
    <w:p w14:paraId="502FDE32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sz w:val="28"/>
          <w:szCs w:val="28"/>
        </w:rPr>
      </w:pPr>
    </w:p>
    <w:p w14:paraId="2E7B664A" w14:textId="52638D48" w:rsidR="00F8566F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Обязательный подраздел</w:t>
      </w:r>
    </w:p>
    <w:p w14:paraId="195E63C7" w14:textId="77777777" w:rsidR="00EB1866" w:rsidRPr="00A75C9D" w:rsidRDefault="00EB1866" w:rsidP="00DC2AC2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A75C9D">
        <w:rPr>
          <w:rFonts w:ascii="Times New Roman" w:hAnsi="Times New Roman" w:cs="Times New Roman"/>
          <w:iCs/>
          <w:sz w:val="24"/>
          <w:szCs w:val="24"/>
          <w:u w:val="single"/>
        </w:rPr>
        <w:t>Сообщение о подозреваемых нежелательных реакциях</w:t>
      </w:r>
    </w:p>
    <w:p w14:paraId="71168410" w14:textId="07D55A65" w:rsidR="006C047C" w:rsidRPr="00A75C9D" w:rsidRDefault="006C7BEB" w:rsidP="006C7BEB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75C9D">
        <w:rPr>
          <w:rFonts w:ascii="Times New Roman" w:eastAsia="TimesNewRomanPSMT" w:hAnsi="Times New Roman" w:cs="Times New Roman"/>
          <w:iCs/>
          <w:sz w:val="24"/>
          <w:szCs w:val="24"/>
        </w:rPr>
        <w:t>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«польза – риск» лекарственного препарата. Медицинским работникам рекомендуется сообщать о любых подозреваемых нежелательных реакциях лекарственного препарата через национальные системы сообщения о нежелательных реакциях государств – членов Евразийского экономического союза</w:t>
      </w:r>
      <w:r w:rsidRPr="00A75C9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373A509" w14:textId="77777777" w:rsidR="008B769F" w:rsidRPr="00A75C9D" w:rsidRDefault="008B769F" w:rsidP="008B769F">
      <w:pPr>
        <w:pStyle w:val="s1"/>
        <w:spacing w:before="0" w:beforeAutospacing="0" w:after="0" w:afterAutospacing="0"/>
      </w:pPr>
      <w:r w:rsidRPr="00A75C9D">
        <w:lastRenderedPageBreak/>
        <w:t>&lt;Государство - член Евразийского экономического союза&gt;</w:t>
      </w:r>
    </w:p>
    <w:p w14:paraId="368F4A3F" w14:textId="77777777" w:rsidR="008B769F" w:rsidRPr="00A75C9D" w:rsidRDefault="008B769F" w:rsidP="008B769F">
      <w:pPr>
        <w:pStyle w:val="s1"/>
        <w:spacing w:before="0" w:beforeAutospacing="0" w:after="0" w:afterAutospacing="0"/>
      </w:pPr>
      <w:r w:rsidRPr="00A75C9D">
        <w:t>&lt;Уполномоченный орган (уполномоченная организация) государства - члена Евразийского экономического союза&gt;</w:t>
      </w:r>
    </w:p>
    <w:p w14:paraId="32203605" w14:textId="77777777" w:rsidR="008B769F" w:rsidRPr="00A75C9D" w:rsidRDefault="008B769F" w:rsidP="008B769F">
      <w:pPr>
        <w:pStyle w:val="s1"/>
        <w:spacing w:before="0" w:beforeAutospacing="0" w:after="0" w:afterAutospacing="0"/>
      </w:pPr>
      <w:r w:rsidRPr="00A75C9D">
        <w:t>&lt;Адрес: индекс, город, улица, номер здания&gt;</w:t>
      </w:r>
    </w:p>
    <w:p w14:paraId="18C51D35" w14:textId="77777777" w:rsidR="008B769F" w:rsidRPr="00A75C9D" w:rsidRDefault="008B769F" w:rsidP="008B769F">
      <w:pPr>
        <w:pStyle w:val="s1"/>
        <w:spacing w:before="0" w:beforeAutospacing="0" w:after="0" w:afterAutospacing="0"/>
      </w:pPr>
      <w:r w:rsidRPr="00A75C9D">
        <w:t>&lt;Телефон&gt;</w:t>
      </w:r>
    </w:p>
    <w:p w14:paraId="5CFE475B" w14:textId="77777777" w:rsidR="008B769F" w:rsidRPr="00A75C9D" w:rsidRDefault="008B769F" w:rsidP="008B769F">
      <w:pPr>
        <w:pStyle w:val="s1"/>
        <w:spacing w:before="0" w:beforeAutospacing="0" w:after="0" w:afterAutospacing="0"/>
      </w:pPr>
      <w:r w:rsidRPr="00A75C9D">
        <w:t>&lt;Факс&gt;</w:t>
      </w:r>
    </w:p>
    <w:p w14:paraId="22044461" w14:textId="77777777" w:rsidR="008B769F" w:rsidRPr="00A75C9D" w:rsidRDefault="008B769F" w:rsidP="008B769F">
      <w:pPr>
        <w:pStyle w:val="s1"/>
        <w:spacing w:before="0" w:beforeAutospacing="0" w:after="0" w:afterAutospacing="0"/>
      </w:pPr>
      <w:r w:rsidRPr="00A75C9D">
        <w:t>&lt;Электронная почта&gt;</w:t>
      </w:r>
    </w:p>
    <w:p w14:paraId="29F7BF82" w14:textId="66C3EBE5" w:rsidR="006C047C" w:rsidRPr="00A75C9D" w:rsidRDefault="008B769F" w:rsidP="00FB6AC4">
      <w:pPr>
        <w:pStyle w:val="s1"/>
        <w:spacing w:before="0" w:beforeAutospacing="0" w:after="0" w:afterAutospacing="0"/>
      </w:pPr>
      <w:r w:rsidRPr="00A75C9D">
        <w:t>&lt;Сайт в информационно-телекоммуникационной сети "Интернет"&gt;</w:t>
      </w:r>
    </w:p>
    <w:p w14:paraId="2E15653E" w14:textId="77777777" w:rsidR="00A65BFE" w:rsidRPr="00A75C9D" w:rsidRDefault="00A65BFE" w:rsidP="00A65BFE">
      <w:pPr>
        <w:pStyle w:val="s1"/>
        <w:spacing w:after="0"/>
        <w:rPr>
          <w:lang w:val="kk-KZ"/>
        </w:rPr>
      </w:pPr>
      <w:r w:rsidRPr="00A75C9D">
        <w:rPr>
          <w:lang w:val="kk-KZ"/>
        </w:rPr>
        <w:t xml:space="preserve">Например: </w:t>
      </w:r>
    </w:p>
    <w:p w14:paraId="4F3ADF42" w14:textId="727FDB85" w:rsidR="00A65BFE" w:rsidRPr="00A75C9D" w:rsidRDefault="00A65BFE" w:rsidP="00A65BFE">
      <w:pPr>
        <w:pStyle w:val="s1"/>
        <w:spacing w:before="0" w:beforeAutospacing="0" w:after="0" w:afterAutospacing="0"/>
      </w:pPr>
      <w:r w:rsidRPr="00A75C9D">
        <w:t>Республика Казахстан</w:t>
      </w:r>
    </w:p>
    <w:p w14:paraId="2093C936" w14:textId="77777777" w:rsidR="00A65BFE" w:rsidRPr="00A75C9D" w:rsidRDefault="00A65BFE" w:rsidP="00F7579A">
      <w:pPr>
        <w:pStyle w:val="s1"/>
        <w:spacing w:before="0" w:beforeAutospacing="0" w:after="0" w:afterAutospacing="0"/>
        <w:jc w:val="both"/>
      </w:pPr>
      <w:r w:rsidRPr="00A75C9D">
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</w:r>
    </w:p>
    <w:p w14:paraId="609AD51D" w14:textId="77777777" w:rsidR="00A65BFE" w:rsidRPr="00A75C9D" w:rsidRDefault="00A65BFE" w:rsidP="00A65BFE">
      <w:pPr>
        <w:pStyle w:val="s1"/>
        <w:spacing w:before="0" w:beforeAutospacing="0" w:after="0" w:afterAutospacing="0"/>
      </w:pPr>
      <w:r w:rsidRPr="00A75C9D">
        <w:t xml:space="preserve">010000, г. Алматы, ул. А. </w:t>
      </w:r>
      <w:proofErr w:type="spellStart"/>
      <w:r w:rsidRPr="00A75C9D">
        <w:t>Иманова</w:t>
      </w:r>
      <w:proofErr w:type="spellEnd"/>
      <w:r w:rsidRPr="00A75C9D">
        <w:t>, 13, 4 -этаж</w:t>
      </w:r>
    </w:p>
    <w:p w14:paraId="2EEE91BA" w14:textId="77777777" w:rsidR="00A65BFE" w:rsidRPr="00A75C9D" w:rsidRDefault="00A65BFE" w:rsidP="00A65BFE">
      <w:pPr>
        <w:pStyle w:val="s1"/>
        <w:spacing w:before="0" w:beforeAutospacing="0" w:after="0" w:afterAutospacing="0"/>
      </w:pPr>
      <w:r w:rsidRPr="00A75C9D">
        <w:t>Телефон: +7 (7172) 23 5135</w:t>
      </w:r>
    </w:p>
    <w:p w14:paraId="11595E65" w14:textId="77777777" w:rsidR="00A65BFE" w:rsidRPr="00A75C9D" w:rsidRDefault="00A65BFE" w:rsidP="00A65BFE">
      <w:pPr>
        <w:pStyle w:val="s1"/>
        <w:spacing w:before="0" w:beforeAutospacing="0" w:after="0" w:afterAutospacing="0"/>
      </w:pPr>
      <w:r w:rsidRPr="00A75C9D">
        <w:t>e-</w:t>
      </w:r>
      <w:proofErr w:type="spellStart"/>
      <w:r w:rsidRPr="00A75C9D">
        <w:t>mail</w:t>
      </w:r>
      <w:proofErr w:type="spellEnd"/>
      <w:r w:rsidRPr="00A75C9D">
        <w:t>: farm@dari.kz</w:t>
      </w:r>
    </w:p>
    <w:p w14:paraId="053D8F6E" w14:textId="2C8709A8" w:rsidR="00FB6AC4" w:rsidRPr="00A75C9D" w:rsidRDefault="00A65BFE" w:rsidP="00A65BFE">
      <w:pPr>
        <w:pStyle w:val="s1"/>
        <w:spacing w:before="0" w:beforeAutospacing="0" w:after="0" w:afterAutospacing="0"/>
      </w:pPr>
      <w:r w:rsidRPr="00A75C9D">
        <w:t>Сайт: http://www.ndda.kz</w:t>
      </w:r>
    </w:p>
    <w:p w14:paraId="3187C3DA" w14:textId="77777777" w:rsidR="00FB6AC4" w:rsidRPr="00A75C9D" w:rsidRDefault="00FB6AC4" w:rsidP="00FB6AC4">
      <w:pPr>
        <w:pStyle w:val="s1"/>
        <w:spacing w:after="0"/>
        <w:rPr>
          <w:b/>
          <w:i/>
          <w:u w:val="single"/>
        </w:rPr>
      </w:pPr>
      <w:r w:rsidRPr="00A75C9D">
        <w:rPr>
          <w:b/>
          <w:i/>
        </w:rPr>
        <w:t>Рекомендации</w:t>
      </w:r>
      <w:r w:rsidRPr="00A75C9D">
        <w:rPr>
          <w:i/>
        </w:rPr>
        <w:t>: указываются реквизиты (контакты) референтного государства</w:t>
      </w:r>
      <w:r w:rsidRPr="00A75C9D">
        <w:rPr>
          <w:b/>
          <w:i/>
          <w:u w:val="single"/>
        </w:rPr>
        <w:t xml:space="preserve">, другие страны и соответствующие реквизиты (контакты) указываются, если они заявлены как государства признания. </w:t>
      </w:r>
    </w:p>
    <w:p w14:paraId="09D39D49" w14:textId="561B8B81" w:rsidR="00FB6AC4" w:rsidRPr="00A75C9D" w:rsidRDefault="00FB6AC4" w:rsidP="00FB6AC4">
      <w:pPr>
        <w:pStyle w:val="s1"/>
        <w:spacing w:before="0" w:beforeAutospacing="0" w:after="0" w:afterAutospacing="0"/>
        <w:rPr>
          <w:i/>
        </w:rPr>
      </w:pPr>
      <w:r w:rsidRPr="00A75C9D">
        <w:rPr>
          <w:i/>
        </w:rPr>
        <w:t>Необходимо убедиться в актуальности предоставляемой информации в части реквизитов (контактов).</w:t>
      </w:r>
    </w:p>
    <w:p w14:paraId="79C3B052" w14:textId="77777777" w:rsidR="00FB6AC4" w:rsidRPr="00A75C9D" w:rsidRDefault="00FB6AC4" w:rsidP="00FB6AC4">
      <w:pPr>
        <w:pStyle w:val="s1"/>
        <w:spacing w:before="0" w:beforeAutospacing="0" w:after="0" w:afterAutospacing="0"/>
        <w:rPr>
          <w:i/>
        </w:rPr>
      </w:pPr>
    </w:p>
    <w:p w14:paraId="425C2E6B" w14:textId="76573A97" w:rsidR="00EB1866" w:rsidRPr="00A75C9D" w:rsidRDefault="00EB1866" w:rsidP="00ED65F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4.9. Передозировка</w:t>
      </w:r>
    </w:p>
    <w:p w14:paraId="14B637B2" w14:textId="77777777" w:rsidR="00A65BFE" w:rsidRPr="00A75C9D" w:rsidRDefault="00A65BFE" w:rsidP="00A65BFE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В данном разделе ОХЛП необходимо описать острые симптомы и признаки передозировки, а также потенциальные последствия применения различных доз ЛП на основе имеющихся сведений (включая случайный прием ЛП, прием препарата ошибки и прием ЛП в суицидальных целях).</w:t>
      </w:r>
    </w:p>
    <w:p w14:paraId="6853F78A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Необходимо с учетом всех значимых мер помощи описать тактику устранения симптомов передозировки у человека, например, мониторинг или применение специфических агонистов (антагонистов), антидотов и методов, повышающих элиминацию ЛП (например, диализ).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Приводятся сведения об особых группах пациентов (например, пожилые, пациенты с почечной недостаточностью, пациенты с печеночной недостаточностью, пациенты с прочими сопутствующими заболеваниями и др.).</w:t>
      </w:r>
    </w:p>
    <w:p w14:paraId="5FB7ABF3" w14:textId="77777777" w:rsidR="00A65BFE" w:rsidRPr="00A75C9D" w:rsidRDefault="00A65BFE" w:rsidP="005C1F3D">
      <w:pPr>
        <w:snapToGri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</w:p>
    <w:p w14:paraId="5111033E" w14:textId="212D3E31" w:rsidR="00A65BFE" w:rsidRPr="00A75C9D" w:rsidRDefault="00A65BFE" w:rsidP="005C1F3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Подразделы</w:t>
      </w:r>
    </w:p>
    <w:p w14:paraId="274821F2" w14:textId="50150296" w:rsidR="005C1F3D" w:rsidRPr="00A75C9D" w:rsidRDefault="005C1F3D" w:rsidP="005C1F3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75C9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Симптомы</w:t>
      </w:r>
    </w:p>
    <w:p w14:paraId="154B1643" w14:textId="4ABFC9C9" w:rsidR="005C1F3D" w:rsidRPr="00A75C9D" w:rsidRDefault="005C1F3D" w:rsidP="005C1F3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A75C9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Лечение</w:t>
      </w:r>
    </w:p>
    <w:p w14:paraId="67D01154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8"/>
          <w:szCs w:val="28"/>
        </w:rPr>
      </w:pPr>
    </w:p>
    <w:p w14:paraId="6775518A" w14:textId="7A7EA6C0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Подраздел</w:t>
      </w:r>
    </w:p>
    <w:p w14:paraId="1AC5F6C6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Дети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3798C307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Если имеются особые указания в отношении детей.</w:t>
      </w:r>
    </w:p>
    <w:p w14:paraId="3AACFF95" w14:textId="77777777" w:rsidR="00FC3D99" w:rsidRPr="00A75C9D" w:rsidRDefault="00FC3D99" w:rsidP="005C1F3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6C50418" w14:textId="77777777" w:rsidR="005E057A" w:rsidRPr="00A75C9D" w:rsidRDefault="005E057A" w:rsidP="00ED65F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8429FD4" w14:textId="53AAF4D0" w:rsidR="006514F1" w:rsidRPr="00A75C9D" w:rsidRDefault="00EB1866" w:rsidP="00ED65F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C9D">
        <w:rPr>
          <w:rFonts w:ascii="Times New Roman" w:hAnsi="Times New Roman" w:cs="Times New Roman"/>
          <w:b/>
          <w:sz w:val="24"/>
          <w:szCs w:val="24"/>
        </w:rPr>
        <w:t>5. ФАРМАКОЛОГИЧЕСКИЕ СВОЙСТВА</w:t>
      </w:r>
    </w:p>
    <w:p w14:paraId="50D43752" w14:textId="54DB2640" w:rsidR="00EB1866" w:rsidRPr="00A75C9D" w:rsidRDefault="00EB1866" w:rsidP="00ED65F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5.1. Фармакодинамические свойства</w:t>
      </w:r>
    </w:p>
    <w:p w14:paraId="0A5AE148" w14:textId="29FFFE2E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Необходимо указать.</w:t>
      </w:r>
    </w:p>
    <w:p w14:paraId="5E71ECC3" w14:textId="6963B12E" w:rsidR="004D6F43" w:rsidRPr="00A75C9D" w:rsidRDefault="0026195C" w:rsidP="003F73EE">
      <w:pPr>
        <w:tabs>
          <w:tab w:val="left" w:pos="595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A75C9D">
        <w:rPr>
          <w:rFonts w:ascii="Times New Roman" w:hAnsi="Times New Roman"/>
          <w:sz w:val="24"/>
          <w:szCs w:val="24"/>
        </w:rPr>
        <w:lastRenderedPageBreak/>
        <w:t>Фармакотерапевтическая группа</w:t>
      </w:r>
      <w:r w:rsidR="00C108FD" w:rsidRPr="00A75C9D">
        <w:rPr>
          <w:rFonts w:ascii="Times New Roman" w:hAnsi="Times New Roman"/>
          <w:sz w:val="24"/>
          <w:szCs w:val="24"/>
          <w:lang w:val="uk-UA"/>
        </w:rPr>
        <w:t>:</w:t>
      </w:r>
      <w:r w:rsidR="000D50B4" w:rsidRPr="00A75C9D">
        <w:rPr>
          <w:rFonts w:ascii="Times New Roman" w:hAnsi="Times New Roman"/>
          <w:sz w:val="24"/>
          <w:szCs w:val="24"/>
        </w:rPr>
        <w:t xml:space="preserve"> </w:t>
      </w:r>
      <w:r w:rsidR="008B769F" w:rsidRPr="00A75C9D">
        <w:rPr>
          <w:rFonts w:ascii="Times New Roman" w:hAnsi="Times New Roman"/>
          <w:sz w:val="24"/>
          <w:szCs w:val="24"/>
          <w:lang w:val="kk-KZ"/>
        </w:rPr>
        <w:t xml:space="preserve">группа – согласно утвержденного Анатомо-терапевтический-химический классификатора лекарственных средств в Единой нормативно-справочной информации ЕАЭС </w:t>
      </w:r>
      <w:r w:rsidR="00FB11FB" w:rsidRPr="00A75C9D">
        <w:rPr>
          <w:rFonts w:ascii="Times New Roman" w:hAnsi="Times New Roman"/>
          <w:sz w:val="24"/>
          <w:szCs w:val="24"/>
          <w:lang w:val="kk-KZ"/>
        </w:rPr>
        <w:t>https://pharma.eaeunion.org/pharma/ru</w:t>
      </w:r>
      <w:r w:rsidR="002E29C7" w:rsidRPr="00A75C9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2838528" w14:textId="789436B1" w:rsidR="004D6F43" w:rsidRPr="00A75C9D" w:rsidRDefault="002F3975" w:rsidP="003F73EE">
      <w:pPr>
        <w:tabs>
          <w:tab w:val="left" w:pos="595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75C9D">
        <w:rPr>
          <w:rFonts w:ascii="Times New Roman" w:hAnsi="Times New Roman" w:cs="Times New Roman"/>
          <w:sz w:val="24"/>
          <w:szCs w:val="24"/>
          <w:lang w:eastAsia="uk-UA"/>
        </w:rPr>
        <w:t>Код АТХ</w:t>
      </w:r>
      <w:r w:rsidR="00DE57A9" w:rsidRPr="00A75C9D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r w:rsidR="008B769F" w:rsidRPr="00A75C9D">
        <w:rPr>
          <w:rFonts w:ascii="Times New Roman" w:hAnsi="Times New Roman" w:cs="Times New Roman"/>
          <w:sz w:val="24"/>
          <w:szCs w:val="24"/>
          <w:lang w:val="kk-KZ" w:eastAsia="uk-UA"/>
        </w:rPr>
        <w:t>код</w:t>
      </w:r>
      <w:r w:rsidR="004D6F43" w:rsidRPr="00A75C9D">
        <w:rPr>
          <w:rFonts w:ascii="Times New Roman" w:hAnsi="Times New Roman" w:cs="Times New Roman"/>
          <w:sz w:val="24"/>
          <w:szCs w:val="24"/>
        </w:rPr>
        <w:t>.</w:t>
      </w:r>
    </w:p>
    <w:p w14:paraId="45E7122C" w14:textId="6D387C4D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A75C9D">
        <w:rPr>
          <w:rFonts w:ascii="Times New Roman" w:hAnsi="Times New Roman" w:cs="Times New Roman"/>
        </w:rPr>
        <w:t>фармакотерапевтическую группу с использованием терапевтической подгруппы (2-й уровень АТХ-классификации ВОЗ) вместе с 3-м (фармакологическая подгруппа) или 4-м (химическая подгруппа) уровнем АТХ-классификации ВОЗ;</w:t>
      </w:r>
    </w:p>
    <w:p w14:paraId="6F2F83F9" w14:textId="241B49B3" w:rsidR="00630B70" w:rsidRPr="00A75C9D" w:rsidRDefault="00630B70" w:rsidP="00630B70">
      <w:pPr>
        <w:pStyle w:val="s1"/>
        <w:rPr>
          <w:i/>
        </w:rPr>
      </w:pPr>
      <w:r w:rsidRPr="00A75C9D">
        <w:rPr>
          <w:i/>
        </w:rPr>
        <w:t>Необходимо указать:</w:t>
      </w:r>
    </w:p>
    <w:p w14:paraId="0CE6C7E5" w14:textId="77777777" w:rsidR="00630B70" w:rsidRPr="00A75C9D" w:rsidRDefault="00630B70" w:rsidP="00630B70">
      <w:pPr>
        <w:pStyle w:val="s1"/>
        <w:spacing w:before="0" w:beforeAutospacing="0" w:after="0" w:afterAutospacing="0"/>
        <w:rPr>
          <w:i/>
        </w:rPr>
      </w:pPr>
      <w:r w:rsidRPr="00A75C9D">
        <w:rPr>
          <w:i/>
        </w:rPr>
        <w:t>а) код АТХ. Если 5-уровневый код АТХ пока не присвоен, указывается максимально возможное количество уровней кода классификационной системы АТХ, исходя из основных областей применения лекарственного препарата, фармакологической и (или) химической группы действующего вещества;</w:t>
      </w:r>
    </w:p>
    <w:p w14:paraId="0C8F46FB" w14:textId="77777777" w:rsidR="00630B70" w:rsidRPr="00A75C9D" w:rsidRDefault="00630B70" w:rsidP="00630B70">
      <w:pPr>
        <w:pStyle w:val="s1"/>
        <w:spacing w:before="0" w:beforeAutospacing="0" w:after="0" w:afterAutospacing="0"/>
        <w:rPr>
          <w:i/>
        </w:rPr>
      </w:pPr>
      <w:r w:rsidRPr="00A75C9D">
        <w:rPr>
          <w:i/>
        </w:rPr>
        <w:t>б) фармакотерапевтическую группу с использованием терапевтической подгруппы (2-й уровень АТХ-классификации ВОЗ) вместе с 3-м (фармакологическая подгруппа) или 4-м (химическая подгруппа) уровнем АТХ-классификации ВОЗ;</w:t>
      </w:r>
    </w:p>
    <w:p w14:paraId="6FA2B3CB" w14:textId="77777777" w:rsidR="00630B70" w:rsidRPr="00A75C9D" w:rsidRDefault="00630B70" w:rsidP="00630B70">
      <w:pPr>
        <w:pStyle w:val="s1"/>
        <w:spacing w:before="0" w:beforeAutospacing="0" w:after="0" w:afterAutospacing="0"/>
        <w:rPr>
          <w:i/>
        </w:rPr>
      </w:pPr>
      <w:r w:rsidRPr="00A75C9D">
        <w:rPr>
          <w:i/>
        </w:rPr>
        <w:t>в) механизм действия (если известен);</w:t>
      </w:r>
    </w:p>
    <w:p w14:paraId="4FD85DD1" w14:textId="77777777" w:rsidR="00630B70" w:rsidRPr="00A75C9D" w:rsidRDefault="00630B70" w:rsidP="00630B70">
      <w:pPr>
        <w:pStyle w:val="s1"/>
        <w:spacing w:before="0" w:beforeAutospacing="0" w:after="0" w:afterAutospacing="0"/>
        <w:rPr>
          <w:i/>
        </w:rPr>
      </w:pPr>
      <w:r w:rsidRPr="00A75C9D">
        <w:rPr>
          <w:i/>
        </w:rPr>
        <w:t>г) фармакодинамические эффекты;</w:t>
      </w:r>
    </w:p>
    <w:p w14:paraId="3A940A7F" w14:textId="77777777" w:rsidR="00630B70" w:rsidRPr="00A75C9D" w:rsidRDefault="00630B70" w:rsidP="00630B70">
      <w:pPr>
        <w:pStyle w:val="s1"/>
        <w:spacing w:before="0" w:beforeAutospacing="0" w:after="0" w:afterAutospacing="0"/>
        <w:rPr>
          <w:i/>
        </w:rPr>
      </w:pPr>
      <w:r w:rsidRPr="00A75C9D">
        <w:rPr>
          <w:i/>
        </w:rPr>
        <w:t>д) клиническую эффективность и безопасность.</w:t>
      </w:r>
    </w:p>
    <w:p w14:paraId="61E1F840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</w:p>
    <w:p w14:paraId="2FDF4FC3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Для ЛП, зарегистрированного как </w:t>
      </w:r>
      <w:proofErr w:type="spellStart"/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биоаналог</w:t>
      </w:r>
      <w:proofErr w:type="spellEnd"/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 xml:space="preserve"> (</w:t>
      </w:r>
      <w:proofErr w:type="spellStart"/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биоподобный</w:t>
      </w:r>
      <w:proofErr w:type="spellEnd"/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 xml:space="preserve"> ЛП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), необходимо включить следующие сведения:</w:t>
      </w:r>
    </w:p>
    <w:p w14:paraId="2503C0A9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Стандартная фраза</w:t>
      </w:r>
    </w:p>
    <w:p w14:paraId="1C02DE8D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&lt;{(Торговое) наименование} является </w:t>
      </w:r>
      <w:proofErr w:type="spellStart"/>
      <w:r w:rsidRPr="00A75C9D">
        <w:rPr>
          <w:rFonts w:ascii="Times New Roman" w:eastAsia="TimesNewRomanPSMT" w:hAnsi="Times New Roman"/>
          <w:iCs/>
          <w:sz w:val="24"/>
          <w:szCs w:val="28"/>
        </w:rPr>
        <w:t>биоаналогом</w:t>
      </w:r>
      <w:proofErr w:type="spellEnd"/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(</w:t>
      </w:r>
      <w:proofErr w:type="spellStart"/>
      <w:r w:rsidRPr="00A75C9D">
        <w:rPr>
          <w:rFonts w:ascii="Times New Roman" w:eastAsia="TimesNewRomanPSMT" w:hAnsi="Times New Roman"/>
          <w:iCs/>
          <w:sz w:val="24"/>
          <w:szCs w:val="28"/>
        </w:rPr>
        <w:t>биоподобным</w:t>
      </w:r>
      <w:proofErr w:type="spellEnd"/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лекарственным препаратом).&gt;</w:t>
      </w:r>
    </w:p>
    <w:p w14:paraId="0A851E12" w14:textId="77777777" w:rsidR="00A65BFE" w:rsidRPr="00A75C9D" w:rsidRDefault="00A65BFE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</w:p>
    <w:p w14:paraId="28B21756" w14:textId="1D0601F0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Подраздел</w:t>
      </w:r>
    </w:p>
    <w:p w14:paraId="53361396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 xml:space="preserve">Механизм </w:t>
      </w:r>
      <w:proofErr w:type="gramStart"/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действия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&gt;(</w:t>
      </w:r>
      <w:proofErr w:type="gramEnd"/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если известен)</w:t>
      </w:r>
    </w:p>
    <w:p w14:paraId="5C9A370F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Приводятся сведения о механизме действия.</w:t>
      </w:r>
    </w:p>
    <w:p w14:paraId="233F24ED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</w:rPr>
      </w:pPr>
    </w:p>
    <w:p w14:paraId="48784FD8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Подраздел</w:t>
      </w:r>
    </w:p>
    <w:p w14:paraId="4A9BF0B4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Фармакодинамические эффекты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5B6DFE0F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Приводятся основные фармакологические, химиотерапевтические или другие биологические свойства входящих в состав ЛП действующих веществ, на которых основано его применение в медицинской клинической практике.</w:t>
      </w:r>
    </w:p>
    <w:p w14:paraId="25B86908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</w:rPr>
      </w:pPr>
    </w:p>
    <w:p w14:paraId="2EA21ABE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Подраздел</w:t>
      </w:r>
    </w:p>
    <w:p w14:paraId="1BE8C5C4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Клиническая эффективность и безопасность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4BF7A268" w14:textId="77777777" w:rsidR="00FC3D99" w:rsidRPr="00A75C9D" w:rsidRDefault="00FC3D99" w:rsidP="00FC3D99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Необходимо представить ограниченные сведения, значимые для врача, назначающего ЛП (например, основные результаты (статистически достоверные и клинически значимые) по заранее выбранным конечным точкам или клиническим исходам в основных исследованиях), с указанием основных характеристик группы пациентов.</w:t>
      </w:r>
    </w:p>
    <w:p w14:paraId="761E3E14" w14:textId="77777777" w:rsidR="00FC3D99" w:rsidRPr="00A75C9D" w:rsidRDefault="00FC3D99" w:rsidP="00FC3D99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Подобные данные о клинических исследованиях должны быть краткими, четкими, значимыми и взвешенными и должны обобщать результаты основных исследований, обосновывающих показание к применению.</w:t>
      </w:r>
    </w:p>
    <w:p w14:paraId="01407E5B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</w:p>
    <w:p w14:paraId="223C0A8E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</w:rPr>
        <w:t>Подраздел</w:t>
      </w:r>
    </w:p>
    <w:p w14:paraId="746DA47A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  <w:u w:val="single"/>
        </w:rPr>
        <w:t>Дети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2D4BDF2F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Необходимо представить результаты всех фармакодинамических (клинически значимых) исследований и исследований эффективности, проведенных с участием детей.</w:t>
      </w:r>
    </w:p>
    <w:p w14:paraId="52BDDDDF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lastRenderedPageBreak/>
        <w:t>При одновременном наличии данных и отсутствии утвержденных показаний к применению у детей их всегда следует представлять со ссылками на раздел 4.2 ОХЛП и, если требуется, на раздел 4.3 ОХЛП.</w:t>
      </w:r>
    </w:p>
    <w:p w14:paraId="48A00D90" w14:textId="77777777" w:rsidR="007A32BE" w:rsidRPr="00A75C9D" w:rsidRDefault="007A32BE" w:rsidP="00ED65F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5224DF" w14:textId="58B5E33B" w:rsidR="00706EC7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5.2. Фармакокинетические свойства</w:t>
      </w:r>
    </w:p>
    <w:p w14:paraId="14444DFF" w14:textId="77777777" w:rsidR="008B1216" w:rsidRPr="00A75C9D" w:rsidRDefault="008B1216" w:rsidP="008B1216">
      <w:pPr>
        <w:spacing w:after="0" w:line="240" w:lineRule="auto"/>
        <w:ind w:right="57"/>
        <w:jc w:val="both"/>
        <w:rPr>
          <w:rFonts w:ascii="Times New Roman" w:eastAsia="SimSun" w:hAnsi="Times New Roman" w:cs="Times New Roman"/>
          <w:iCs/>
          <w:color w:val="000000" w:themeColor="text1"/>
          <w:sz w:val="24"/>
          <w:szCs w:val="24"/>
          <w:u w:val="single"/>
          <w:lang w:eastAsia="zh-CN"/>
        </w:rPr>
      </w:pPr>
      <w:r w:rsidRPr="00A75C9D">
        <w:rPr>
          <w:rFonts w:ascii="Times New Roman" w:eastAsia="SimSun" w:hAnsi="Times New Roman" w:cs="Times New Roman"/>
          <w:iCs/>
          <w:color w:val="000000" w:themeColor="text1"/>
          <w:sz w:val="24"/>
          <w:szCs w:val="24"/>
          <w:u w:val="single"/>
          <w:lang w:eastAsia="zh-CN"/>
        </w:rPr>
        <w:t>Абсорбция</w:t>
      </w:r>
    </w:p>
    <w:p w14:paraId="581B5ACC" w14:textId="3C03074D" w:rsidR="008B1216" w:rsidRPr="00A75C9D" w:rsidRDefault="008B1216" w:rsidP="008B1216">
      <w:pPr>
        <w:spacing w:after="0" w:line="240" w:lineRule="auto"/>
        <w:ind w:right="57"/>
        <w:jc w:val="both"/>
        <w:rPr>
          <w:rFonts w:ascii="Times New Roman" w:eastAsia="SimSun" w:hAnsi="Times New Roman" w:cs="Times New Roman"/>
          <w:iCs/>
          <w:color w:val="000000" w:themeColor="text1"/>
          <w:sz w:val="24"/>
          <w:szCs w:val="24"/>
          <w:u w:val="single"/>
          <w:lang w:eastAsia="zh-CN"/>
        </w:rPr>
      </w:pPr>
      <w:r w:rsidRPr="00A75C9D">
        <w:rPr>
          <w:rFonts w:ascii="Times New Roman" w:eastAsia="SimSun" w:hAnsi="Times New Roman" w:cs="Times New Roman"/>
          <w:iCs/>
          <w:color w:val="000000" w:themeColor="text1"/>
          <w:sz w:val="24"/>
          <w:szCs w:val="24"/>
          <w:u w:val="single"/>
          <w:lang w:eastAsia="zh-CN"/>
        </w:rPr>
        <w:t>Распределение</w:t>
      </w:r>
    </w:p>
    <w:p w14:paraId="7DE9A03D" w14:textId="627B697D" w:rsidR="00DA72DD" w:rsidRPr="00A75C9D" w:rsidRDefault="00DA72DD" w:rsidP="008B12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5C9D">
        <w:rPr>
          <w:rFonts w:ascii="Times New Roman" w:eastAsia="SimSun" w:hAnsi="Times New Roman" w:cs="Times New Roman"/>
          <w:iCs/>
          <w:color w:val="000000" w:themeColor="text1"/>
          <w:sz w:val="24"/>
          <w:szCs w:val="24"/>
          <w:u w:val="single"/>
          <w:lang w:eastAsia="zh-CN"/>
        </w:rPr>
        <w:t>Биотрансформация</w:t>
      </w:r>
    </w:p>
    <w:p w14:paraId="71405F63" w14:textId="77777777" w:rsidR="008B1216" w:rsidRPr="00A75C9D" w:rsidRDefault="008B1216" w:rsidP="008B1216">
      <w:pPr>
        <w:spacing w:after="0" w:line="240" w:lineRule="auto"/>
        <w:ind w:right="57"/>
        <w:jc w:val="both"/>
        <w:rPr>
          <w:rFonts w:ascii="Times New Roman" w:eastAsia="SimSun" w:hAnsi="Times New Roman" w:cs="Times New Roman"/>
          <w:iCs/>
          <w:color w:val="0070C0"/>
          <w:sz w:val="24"/>
          <w:szCs w:val="24"/>
          <w:u w:val="single"/>
          <w:lang w:eastAsia="zh-CN"/>
        </w:rPr>
      </w:pPr>
      <w:r w:rsidRPr="00A75C9D">
        <w:rPr>
          <w:rFonts w:ascii="Times New Roman" w:eastAsia="SimSun" w:hAnsi="Times New Roman" w:cs="Times New Roman"/>
          <w:iCs/>
          <w:color w:val="000000" w:themeColor="text1"/>
          <w:sz w:val="24"/>
          <w:szCs w:val="24"/>
          <w:u w:val="single"/>
          <w:lang w:eastAsia="zh-CN"/>
        </w:rPr>
        <w:t>Элиминация</w:t>
      </w:r>
    </w:p>
    <w:p w14:paraId="5C4F8686" w14:textId="37520AB1" w:rsidR="00630CD5" w:rsidRPr="00A75C9D" w:rsidRDefault="0030649F" w:rsidP="00ED65F0">
      <w:pPr>
        <w:tabs>
          <w:tab w:val="left" w:pos="5954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  <w:proofErr w:type="spellStart"/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Линейность</w:t>
      </w:r>
      <w:proofErr w:type="spellEnd"/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 xml:space="preserve"> (</w:t>
      </w:r>
      <w:proofErr w:type="spellStart"/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нелинейность</w:t>
      </w:r>
      <w:proofErr w:type="spellEnd"/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)</w:t>
      </w:r>
    </w:p>
    <w:p w14:paraId="2666CF74" w14:textId="0C92311E" w:rsidR="0030649F" w:rsidRPr="00A75C9D" w:rsidRDefault="0030649F" w:rsidP="0030649F">
      <w:pPr>
        <w:tabs>
          <w:tab w:val="left" w:pos="5954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  <w:proofErr w:type="spellStart"/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Фармакокинетическая-фармакодинамическая</w:t>
      </w:r>
      <w:proofErr w:type="spellEnd"/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 xml:space="preserve"> </w:t>
      </w:r>
      <w:proofErr w:type="spellStart"/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зависимость</w:t>
      </w:r>
      <w:proofErr w:type="spellEnd"/>
    </w:p>
    <w:p w14:paraId="2049A51D" w14:textId="78C59F3D" w:rsidR="004B4325" w:rsidRPr="00A75C9D" w:rsidRDefault="008B769F" w:rsidP="004B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</w:pP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Особые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группы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пациентов</w:t>
      </w:r>
      <w:proofErr w:type="spellEnd"/>
    </w:p>
    <w:p w14:paraId="507ACD5D" w14:textId="1BA1C911" w:rsidR="008B769F" w:rsidRPr="00A75C9D" w:rsidRDefault="008B769F" w:rsidP="004B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настоящий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раздел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могут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при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необходимости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включаться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дополнительный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подзаголовок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или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подзаголовки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такие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как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"</w:t>
      </w:r>
      <w:proofErr w:type="spellStart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Почечная</w:t>
      </w:r>
      <w:proofErr w:type="spellEnd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недостаточность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", "</w:t>
      </w:r>
      <w:proofErr w:type="spellStart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Печеночная</w:t>
      </w:r>
      <w:proofErr w:type="spellEnd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недостаточность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", "</w:t>
      </w:r>
      <w:proofErr w:type="spellStart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Лица</w:t>
      </w:r>
      <w:proofErr w:type="spellEnd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пожилого</w:t>
      </w:r>
      <w:proofErr w:type="spellEnd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A75C9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возраста</w:t>
      </w:r>
      <w:proofErr w:type="spellEnd"/>
      <w:r w:rsidRPr="00A75C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"</w:t>
      </w:r>
    </w:p>
    <w:p w14:paraId="0B45B735" w14:textId="63B98667" w:rsidR="0030649F" w:rsidRPr="00A75C9D" w:rsidRDefault="008B769F" w:rsidP="0030649F">
      <w:pPr>
        <w:tabs>
          <w:tab w:val="left" w:pos="5954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&lt;</w:t>
      </w:r>
      <w:proofErr w:type="spellStart"/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Дети</w:t>
      </w:r>
      <w:proofErr w:type="spellEnd"/>
      <w:r w:rsidRPr="00A75C9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&gt;</w:t>
      </w:r>
    </w:p>
    <w:p w14:paraId="5F66032B" w14:textId="77777777" w:rsidR="008B769F" w:rsidRPr="00A75C9D" w:rsidRDefault="008B769F" w:rsidP="0030649F">
      <w:pPr>
        <w:tabs>
          <w:tab w:val="left" w:pos="5954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</w:p>
    <w:p w14:paraId="385A8ABC" w14:textId="55854A9A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5.3. Да</w:t>
      </w:r>
      <w:r w:rsidR="003F441B" w:rsidRPr="00A75C9D">
        <w:rPr>
          <w:rFonts w:ascii="Times New Roman" w:hAnsi="Times New Roman" w:cs="Times New Roman"/>
          <w:b/>
          <w:bCs/>
          <w:sz w:val="24"/>
          <w:szCs w:val="24"/>
        </w:rPr>
        <w:t>нные доклинической безопасности</w:t>
      </w:r>
    </w:p>
    <w:p w14:paraId="5D443AE9" w14:textId="77777777" w:rsidR="00FC3D99" w:rsidRPr="00A75C9D" w:rsidRDefault="00FC3D99" w:rsidP="00FC3D9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Необходимо кратко описать </w:t>
      </w:r>
      <w:r w:rsidRPr="00A75C9D">
        <w:rPr>
          <w:rFonts w:ascii="Times New Roman" w:eastAsia="TimesNewRomanPSMT" w:hAnsi="Times New Roman"/>
          <w:i/>
          <w:sz w:val="24"/>
          <w:szCs w:val="28"/>
          <w:u w:val="single"/>
          <w:lang w:eastAsia="ru-RU"/>
        </w:rPr>
        <w:t>результаты доклинических испытаний</w:t>
      </w: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 с указанием количественных характеристик </w:t>
      </w:r>
      <w:r w:rsidRPr="00A75C9D">
        <w:rPr>
          <w:rFonts w:ascii="Times New Roman" w:eastAsia="TimesNewRomanPSMT" w:hAnsi="Times New Roman"/>
          <w:b/>
          <w:i/>
          <w:sz w:val="24"/>
          <w:szCs w:val="28"/>
          <w:lang w:eastAsia="ru-RU"/>
        </w:rPr>
        <w:t>в соответствии со следующими примерами:</w:t>
      </w:r>
    </w:p>
    <w:p w14:paraId="1D94DCC8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eastAsia="ru-RU"/>
        </w:rPr>
      </w:pPr>
      <w:r w:rsidRPr="00A75C9D">
        <w:rPr>
          <w:rFonts w:ascii="Times New Roman" w:hAnsi="Times New Roman"/>
          <w:sz w:val="24"/>
          <w:szCs w:val="28"/>
          <w:lang w:eastAsia="ru-RU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В доклинических данных, полученных по результатам стандартных исследований фармакологической безопасности, токсичности при многократном введении, </w:t>
      </w:r>
      <w:proofErr w:type="spellStart"/>
      <w:r w:rsidRPr="00A75C9D">
        <w:rPr>
          <w:rFonts w:ascii="Times New Roman" w:eastAsia="TimesNewRomanPSMT" w:hAnsi="Times New Roman"/>
          <w:iCs/>
          <w:sz w:val="24"/>
          <w:szCs w:val="28"/>
        </w:rPr>
        <w:t>генотоксичности</w:t>
      </w:r>
      <w:proofErr w:type="spellEnd"/>
      <w:r w:rsidRPr="00A75C9D">
        <w:rPr>
          <w:rFonts w:ascii="Times New Roman" w:eastAsia="TimesNewRomanPSMT" w:hAnsi="Times New Roman"/>
          <w:iCs/>
          <w:sz w:val="24"/>
          <w:szCs w:val="28"/>
        </w:rPr>
        <w:t>, канцерогенного потенциала и репродуктивной и онтогенетической токсичности, особый вред для человека не выявлен.</w:t>
      </w:r>
      <w:r w:rsidRPr="00A75C9D">
        <w:rPr>
          <w:rFonts w:ascii="Times New Roman" w:hAnsi="Times New Roman"/>
          <w:sz w:val="24"/>
          <w:szCs w:val="28"/>
          <w:lang w:eastAsia="ru-RU"/>
        </w:rPr>
        <w:t>&gt;.</w:t>
      </w:r>
    </w:p>
    <w:p w14:paraId="72E699DA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14:paraId="13A93F0D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hAnsi="Times New Roman"/>
          <w:sz w:val="24"/>
          <w:szCs w:val="28"/>
          <w:lang w:eastAsia="ru-RU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В доклинических исследованиях наблюдались эффекты только при воздействии лекарственного препарата в дозах, существенно превосходящих максимальные, что является клинически незначимым.</w:t>
      </w:r>
      <w:r w:rsidRPr="00A75C9D">
        <w:rPr>
          <w:rFonts w:ascii="Times New Roman" w:hAnsi="Times New Roman"/>
          <w:sz w:val="24"/>
          <w:szCs w:val="28"/>
          <w:lang w:eastAsia="ru-RU"/>
        </w:rPr>
        <w:t>&gt;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.</w:t>
      </w:r>
    </w:p>
    <w:p w14:paraId="5EE49D21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036CD8CD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hAnsi="Times New Roman"/>
          <w:sz w:val="24"/>
          <w:szCs w:val="28"/>
          <w:lang w:eastAsia="ru-RU"/>
        </w:rPr>
        <w:t>&lt;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Имеются следующие нежелательные реакции, не обнаруженные в клинических исследованиях, но выявленные у животных при воздействии лекарственного препарата в дозах, схожих с дозами, примененными в клинических исследованиях, что может иметь клиническую значимость.</w:t>
      </w:r>
      <w:r w:rsidRPr="00A75C9D">
        <w:rPr>
          <w:rFonts w:ascii="Times New Roman" w:hAnsi="Times New Roman"/>
          <w:sz w:val="24"/>
          <w:szCs w:val="28"/>
          <w:lang w:eastAsia="ru-RU"/>
        </w:rPr>
        <w:t>&gt;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.</w:t>
      </w:r>
    </w:p>
    <w:p w14:paraId="01C5F3D6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22281789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Следует при необходимости представить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значимые для детей результаты доклинических исследований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, включая результаты исследований, проведенных у молодых животных и пери- или постнатальных исследований с анализом их клинической значимости,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под отдельным подзаголовком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.</w:t>
      </w:r>
    </w:p>
    <w:p w14:paraId="771B9E7D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799C0955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u w:val="single"/>
          <w:lang w:eastAsia="ru-RU"/>
        </w:rPr>
        <w:t>Оценка рисков для окружающей среды.</w:t>
      </w: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 Следует представить выводы оценки рисков ЛП для окружающей среды (если это значимо) со ссылкой на раздел 6.6 ОХЛП.</w:t>
      </w:r>
    </w:p>
    <w:p w14:paraId="218F11BE" w14:textId="77777777" w:rsidR="005E057A" w:rsidRPr="00A75C9D" w:rsidRDefault="005E057A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A86917" w14:textId="77777777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C9D">
        <w:rPr>
          <w:rFonts w:ascii="Times New Roman" w:hAnsi="Times New Roman" w:cs="Times New Roman"/>
          <w:b/>
          <w:sz w:val="24"/>
          <w:szCs w:val="24"/>
        </w:rPr>
        <w:t>6. ФАРМАЦЕВТИЧЕСКИЕ СВОЙСТВА</w:t>
      </w:r>
    </w:p>
    <w:p w14:paraId="3FD43A46" w14:textId="60347D40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6.1. Перечень вспомогательных веществ</w:t>
      </w:r>
    </w:p>
    <w:p w14:paraId="06033004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Приводится перечень всех вспомогательных веществ (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качественный состав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), даже если они содержатся в ЛП в незначительных количествах, например, чернила,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без указания количественного состава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.</w:t>
      </w:r>
    </w:p>
    <w:p w14:paraId="4F915194" w14:textId="14F3786E" w:rsidR="00FC3D99" w:rsidRPr="00A75C9D" w:rsidRDefault="00FC3D99" w:rsidP="00FC3D9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Каждое вспомогательное вещество необходимо указывать отдельной строкой.</w:t>
      </w:r>
    </w:p>
    <w:p w14:paraId="2D1BF23E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hAnsi="Times New Roman"/>
          <w:b/>
          <w:i/>
          <w:sz w:val="24"/>
          <w:szCs w:val="28"/>
        </w:rPr>
        <w:t>Не допускается использовать</w:t>
      </w:r>
      <w:r w:rsidRPr="00A75C9D">
        <w:rPr>
          <w:rFonts w:ascii="Times New Roman" w:hAnsi="Times New Roman"/>
          <w:i/>
          <w:sz w:val="24"/>
          <w:szCs w:val="28"/>
        </w:rPr>
        <w:t xml:space="preserve"> патентованные наименования.</w:t>
      </w:r>
    </w:p>
    <w:p w14:paraId="242912B6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14:paraId="56BF8FF4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75C9D">
        <w:rPr>
          <w:rFonts w:ascii="Times New Roman" w:hAnsi="Times New Roman"/>
          <w:b/>
          <w:i/>
          <w:sz w:val="24"/>
          <w:szCs w:val="28"/>
        </w:rPr>
        <w:lastRenderedPageBreak/>
        <w:t>Не допускается указывать</w:t>
      </w:r>
      <w:r w:rsidRPr="00A75C9D">
        <w:rPr>
          <w:rFonts w:ascii="Times New Roman" w:hAnsi="Times New Roman"/>
          <w:i/>
          <w:sz w:val="24"/>
          <w:szCs w:val="28"/>
        </w:rPr>
        <w:t xml:space="preserve"> ссылки на фармакопейное качество.</w:t>
      </w:r>
    </w:p>
    <w:p w14:paraId="0E027A8E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</w:p>
    <w:p w14:paraId="5B5FC962" w14:textId="5D313F06" w:rsidR="00FC3D99" w:rsidRPr="00A75C9D" w:rsidRDefault="00FC3D99" w:rsidP="00FC3D9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Не указывается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количественный состав вспомогательных веществ.</w:t>
      </w:r>
    </w:p>
    <w:p w14:paraId="20DF6945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Если растворитель является частью ЛП, рекомендуются подразделы:</w:t>
      </w:r>
    </w:p>
    <w:p w14:paraId="35D64559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hAnsi="Times New Roman"/>
          <w:i/>
          <w:sz w:val="24"/>
          <w:szCs w:val="28"/>
        </w:rPr>
        <w:t>&lt;</w:t>
      </w:r>
      <w:r w:rsidRPr="00A75C9D">
        <w:rPr>
          <w:rFonts w:ascii="Times New Roman" w:hAnsi="Times New Roman"/>
          <w:sz w:val="24"/>
          <w:szCs w:val="28"/>
          <w:u w:val="single"/>
        </w:rPr>
        <w:t>Порошок</w:t>
      </w:r>
      <w:r w:rsidRPr="00A75C9D">
        <w:rPr>
          <w:rFonts w:ascii="Times New Roman" w:hAnsi="Times New Roman"/>
          <w:i/>
          <w:sz w:val="24"/>
          <w:szCs w:val="28"/>
        </w:rPr>
        <w:t>&gt; &lt;</w:t>
      </w:r>
      <w:proofErr w:type="spellStart"/>
      <w:r w:rsidRPr="00A75C9D">
        <w:rPr>
          <w:rFonts w:ascii="Times New Roman" w:hAnsi="Times New Roman"/>
          <w:sz w:val="24"/>
          <w:szCs w:val="28"/>
          <w:u w:val="single"/>
        </w:rPr>
        <w:t>Лиофилизат</w:t>
      </w:r>
      <w:proofErr w:type="spellEnd"/>
      <w:r w:rsidRPr="00A75C9D">
        <w:rPr>
          <w:rFonts w:ascii="Times New Roman" w:hAnsi="Times New Roman"/>
          <w:i/>
          <w:sz w:val="24"/>
          <w:szCs w:val="28"/>
        </w:rPr>
        <w:t>&gt; &lt;</w:t>
      </w:r>
      <w:r w:rsidRPr="00A75C9D">
        <w:rPr>
          <w:rFonts w:ascii="Times New Roman" w:hAnsi="Times New Roman"/>
          <w:sz w:val="24"/>
          <w:szCs w:val="28"/>
          <w:u w:val="single"/>
        </w:rPr>
        <w:t>Концентрат</w:t>
      </w:r>
      <w:r w:rsidRPr="00A75C9D">
        <w:rPr>
          <w:rFonts w:ascii="Times New Roman" w:hAnsi="Times New Roman"/>
          <w:i/>
          <w:sz w:val="24"/>
          <w:szCs w:val="28"/>
        </w:rPr>
        <w:t>&gt;;</w:t>
      </w:r>
    </w:p>
    <w:p w14:paraId="782F3388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A75C9D">
        <w:rPr>
          <w:rFonts w:ascii="Times New Roman" w:hAnsi="Times New Roman"/>
          <w:i/>
          <w:sz w:val="24"/>
          <w:szCs w:val="28"/>
        </w:rPr>
        <w:t>с новой строки:</w:t>
      </w:r>
    </w:p>
    <w:p w14:paraId="45D8DE32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A75C9D">
        <w:rPr>
          <w:rFonts w:ascii="Times New Roman" w:hAnsi="Times New Roman"/>
          <w:i/>
          <w:sz w:val="24"/>
          <w:szCs w:val="28"/>
        </w:rPr>
        <w:t>&lt;</w:t>
      </w:r>
      <w:r w:rsidRPr="00A75C9D">
        <w:rPr>
          <w:rFonts w:ascii="Times New Roman" w:hAnsi="Times New Roman"/>
          <w:sz w:val="24"/>
          <w:szCs w:val="28"/>
          <w:u w:val="single"/>
        </w:rPr>
        <w:t>Растворитель</w:t>
      </w:r>
      <w:r w:rsidRPr="00A75C9D">
        <w:rPr>
          <w:rFonts w:ascii="Times New Roman" w:hAnsi="Times New Roman"/>
          <w:i/>
          <w:sz w:val="24"/>
          <w:szCs w:val="28"/>
        </w:rPr>
        <w:t>&gt; &lt;</w:t>
      </w:r>
      <w:r w:rsidRPr="00A75C9D">
        <w:rPr>
          <w:rFonts w:ascii="Times New Roman" w:hAnsi="Times New Roman"/>
          <w:sz w:val="24"/>
          <w:szCs w:val="28"/>
          <w:u w:val="single"/>
        </w:rPr>
        <w:t>Растворитель (для дозировки Х мг)</w:t>
      </w:r>
      <w:r w:rsidRPr="00A75C9D">
        <w:rPr>
          <w:rFonts w:ascii="Times New Roman" w:hAnsi="Times New Roman"/>
          <w:i/>
          <w:sz w:val="24"/>
          <w:szCs w:val="28"/>
        </w:rPr>
        <w:t>&gt;.</w:t>
      </w:r>
    </w:p>
    <w:p w14:paraId="2FA9D1B9" w14:textId="2BD0EC52" w:rsidR="00A65BFE" w:rsidRPr="00A75C9D" w:rsidRDefault="00A65BFE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sz w:val="24"/>
          <w:szCs w:val="28"/>
        </w:rPr>
      </w:pPr>
    </w:p>
    <w:p w14:paraId="0906DC8F" w14:textId="67481A76" w:rsidR="00A65BFE" w:rsidRPr="00A75C9D" w:rsidRDefault="00A65BFE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sz w:val="24"/>
          <w:szCs w:val="28"/>
        </w:rPr>
      </w:pPr>
    </w:p>
    <w:p w14:paraId="542C09C4" w14:textId="77777777" w:rsidR="00A65BFE" w:rsidRPr="00A75C9D" w:rsidRDefault="00A65BFE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sz w:val="24"/>
          <w:szCs w:val="28"/>
        </w:rPr>
      </w:pPr>
    </w:p>
    <w:p w14:paraId="71F4E068" w14:textId="16E6CF42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sz w:val="24"/>
          <w:szCs w:val="28"/>
        </w:rPr>
      </w:pPr>
      <w:r w:rsidRPr="00A75C9D">
        <w:rPr>
          <w:rFonts w:ascii="Times New Roman" w:hAnsi="Times New Roman"/>
          <w:b/>
          <w:i/>
          <w:iCs/>
          <w:sz w:val="24"/>
          <w:szCs w:val="28"/>
        </w:rPr>
        <w:t>ОХЛП на несколько дозировок</w:t>
      </w:r>
    </w:p>
    <w:p w14:paraId="5A51E799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sz w:val="24"/>
          <w:szCs w:val="28"/>
        </w:rPr>
      </w:pPr>
      <w:r w:rsidRPr="00A75C9D">
        <w:rPr>
          <w:rFonts w:ascii="Times New Roman" w:hAnsi="Times New Roman"/>
          <w:i/>
          <w:iCs/>
          <w:sz w:val="24"/>
          <w:szCs w:val="28"/>
          <w:u w:val="single"/>
        </w:rPr>
        <w:t>При различном качественном составе</w:t>
      </w:r>
      <w:r w:rsidRPr="00A75C9D">
        <w:rPr>
          <w:rFonts w:ascii="Times New Roman" w:hAnsi="Times New Roman"/>
          <w:i/>
          <w:iCs/>
          <w:sz w:val="24"/>
          <w:szCs w:val="28"/>
        </w:rPr>
        <w:t xml:space="preserve"> вспомогательных веществ рекомендуется использовать заголовки, аналогично частям 2 и 3.</w:t>
      </w:r>
    </w:p>
    <w:p w14:paraId="132EAF21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sz w:val="24"/>
          <w:szCs w:val="28"/>
        </w:rPr>
      </w:pPr>
    </w:p>
    <w:p w14:paraId="0101309A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sz w:val="24"/>
          <w:szCs w:val="28"/>
        </w:rPr>
      </w:pPr>
      <w:r w:rsidRPr="00A75C9D">
        <w:rPr>
          <w:rFonts w:ascii="Times New Roman" w:hAnsi="Times New Roman"/>
          <w:b/>
          <w:i/>
          <w:iCs/>
          <w:sz w:val="24"/>
          <w:szCs w:val="28"/>
        </w:rPr>
        <w:t>Например</w:t>
      </w:r>
    </w:p>
    <w:p w14:paraId="25B22C7C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8"/>
          <w:u w:val="single"/>
        </w:rPr>
      </w:pPr>
      <w:r w:rsidRPr="00A75C9D">
        <w:rPr>
          <w:rFonts w:ascii="Times New Roman" w:hAnsi="Times New Roman"/>
          <w:bCs/>
          <w:sz w:val="24"/>
          <w:szCs w:val="28"/>
          <w:u w:val="single"/>
        </w:rPr>
        <w:t>{Х}, 200 мг, таблетки</w:t>
      </w:r>
    </w:p>
    <w:p w14:paraId="3F614ECA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/>
          <w:iCs/>
          <w:sz w:val="24"/>
          <w:szCs w:val="28"/>
        </w:rPr>
      </w:pPr>
      <w:r w:rsidRPr="00A75C9D">
        <w:rPr>
          <w:rFonts w:ascii="Times New Roman" w:hAnsi="Times New Roman"/>
          <w:bCs/>
          <w:i/>
          <w:iCs/>
          <w:sz w:val="24"/>
          <w:szCs w:val="28"/>
        </w:rPr>
        <w:t xml:space="preserve">Приводится перечень вспомогательных веществ. </w:t>
      </w:r>
    </w:p>
    <w:p w14:paraId="13187423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8"/>
        </w:rPr>
      </w:pPr>
    </w:p>
    <w:p w14:paraId="2C2C2F4B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8"/>
          <w:u w:val="single"/>
        </w:rPr>
      </w:pPr>
      <w:r w:rsidRPr="00A75C9D">
        <w:rPr>
          <w:rFonts w:ascii="Times New Roman" w:hAnsi="Times New Roman"/>
          <w:bCs/>
          <w:sz w:val="24"/>
          <w:szCs w:val="28"/>
          <w:u w:val="single"/>
        </w:rPr>
        <w:t>{Х}, 400 мг, таблетки</w:t>
      </w:r>
    </w:p>
    <w:p w14:paraId="361F1C26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/>
          <w:iCs/>
          <w:sz w:val="24"/>
          <w:szCs w:val="28"/>
        </w:rPr>
      </w:pPr>
      <w:r w:rsidRPr="00A75C9D">
        <w:rPr>
          <w:rFonts w:ascii="Times New Roman" w:hAnsi="Times New Roman"/>
          <w:bCs/>
          <w:i/>
          <w:iCs/>
          <w:sz w:val="24"/>
          <w:szCs w:val="28"/>
        </w:rPr>
        <w:t xml:space="preserve">Приводится перечень вспомогательных веществ. </w:t>
      </w:r>
    </w:p>
    <w:p w14:paraId="6287B7B8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8"/>
          <w:u w:val="single"/>
        </w:rPr>
      </w:pPr>
    </w:p>
    <w:p w14:paraId="0B9FE67D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8"/>
          <w:u w:val="single"/>
        </w:rPr>
      </w:pPr>
      <w:r w:rsidRPr="00A75C9D">
        <w:rPr>
          <w:rFonts w:ascii="Times New Roman" w:hAnsi="Times New Roman"/>
          <w:bCs/>
          <w:sz w:val="24"/>
          <w:szCs w:val="28"/>
          <w:u w:val="single"/>
        </w:rPr>
        <w:t>{Х}, 600 мг, таблетки</w:t>
      </w:r>
    </w:p>
    <w:p w14:paraId="1059F852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/>
          <w:iCs/>
          <w:sz w:val="24"/>
          <w:szCs w:val="28"/>
        </w:rPr>
      </w:pPr>
      <w:r w:rsidRPr="00A75C9D">
        <w:rPr>
          <w:rFonts w:ascii="Times New Roman" w:hAnsi="Times New Roman"/>
          <w:bCs/>
          <w:i/>
          <w:iCs/>
          <w:sz w:val="24"/>
          <w:szCs w:val="28"/>
        </w:rPr>
        <w:t xml:space="preserve">Приводится перечень вспомогательных веществ. </w:t>
      </w:r>
    </w:p>
    <w:p w14:paraId="66980A06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8"/>
        </w:rPr>
      </w:pPr>
    </w:p>
    <w:p w14:paraId="71C576C5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bCs/>
          <w:i/>
          <w:iCs/>
          <w:sz w:val="24"/>
          <w:szCs w:val="28"/>
        </w:rPr>
        <w:t>Стандартная фраза</w:t>
      </w:r>
    </w:p>
    <w:p w14:paraId="3F6A67AA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&lt;Отсутствуют.&gt;</w:t>
      </w:r>
    </w:p>
    <w:p w14:paraId="454BB5AD" w14:textId="77777777" w:rsidR="00FC3D99" w:rsidRPr="00A75C9D" w:rsidRDefault="00FC3D99" w:rsidP="00FC3D9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0"/>
          <w:szCs w:val="28"/>
        </w:rPr>
      </w:pPr>
    </w:p>
    <w:p w14:paraId="2072E1EA" w14:textId="77777777" w:rsidR="001551DE" w:rsidRPr="00A75C9D" w:rsidRDefault="001551DE" w:rsidP="00ED65F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E42546" w14:textId="652B0911" w:rsidR="00EB1866" w:rsidRPr="00A75C9D" w:rsidRDefault="00EB1866" w:rsidP="00ED65F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6.2. Несовместимость</w:t>
      </w:r>
    </w:p>
    <w:p w14:paraId="3F07AFF6" w14:textId="77B5169A" w:rsidR="00630B70" w:rsidRPr="00A75C9D" w:rsidRDefault="00630B70" w:rsidP="00ED65F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75C9D">
        <w:rPr>
          <w:rFonts w:ascii="Times New Roman" w:hAnsi="Times New Roman" w:cs="Times New Roman"/>
          <w:bCs/>
          <w:i/>
          <w:sz w:val="24"/>
          <w:szCs w:val="24"/>
        </w:rPr>
        <w:t>Необходимо представить сведения о физической или химической несовместимости лекарственного препарата с другими лекарственными препаратами, с которыми есть вероятность смешивания или одновременного введения. Это особенно важно для лекарственного препарата, подлежащего восстановлению и (или) разведению перед парентеральным введением. Необходимо перечислить существенные последствия взаимодействия (например, сорбция лекарственного препарата или компонентов препаратов в шприцах, первичных упаковках парентеральных препаратов больших объемов, зондах, встроенных фильтрах, наборах для введения и др.).</w:t>
      </w:r>
    </w:p>
    <w:p w14:paraId="7B06BB1D" w14:textId="77777777" w:rsidR="008B769F" w:rsidRPr="00A75C9D" w:rsidRDefault="008B769F" w:rsidP="008B769F">
      <w:pPr>
        <w:pStyle w:val="s1"/>
      </w:pPr>
      <w:r w:rsidRPr="00A75C9D">
        <w:t>&lt;Не применимо.&gt;. Данное указание используется в случае необходимости, например, для твердых пероральных лекарственных форм.</w:t>
      </w:r>
    </w:p>
    <w:p w14:paraId="4C453A2D" w14:textId="77777777" w:rsidR="008B769F" w:rsidRPr="00A75C9D" w:rsidRDefault="008B769F" w:rsidP="008B769F">
      <w:pPr>
        <w:pStyle w:val="s1"/>
      </w:pPr>
      <w:r w:rsidRPr="00A75C9D">
        <w:t>Для лекарственных препаратов для парентерального применения указывается следующее:</w:t>
      </w:r>
    </w:p>
    <w:p w14:paraId="16D5A6E5" w14:textId="77777777" w:rsidR="008B769F" w:rsidRPr="00A75C9D" w:rsidRDefault="008B769F" w:rsidP="008B769F">
      <w:pPr>
        <w:pStyle w:val="s1"/>
      </w:pPr>
      <w:r w:rsidRPr="00A75C9D">
        <w:t>&lt;В связи с отсутствием исследований совместимости, данный лекарственный препарат не следует смешивать с другими лекарственными препаратами.&gt;</w:t>
      </w:r>
    </w:p>
    <w:p w14:paraId="46692E4F" w14:textId="77777777" w:rsidR="008B769F" w:rsidRPr="00A75C9D" w:rsidRDefault="008B769F" w:rsidP="00B47D8E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2E60EECE" w14:textId="1D704ACD" w:rsidR="00EB1866" w:rsidRPr="00A75C9D" w:rsidRDefault="00EB1866" w:rsidP="00ED65F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6.3. Срок годности (срок хранения)</w:t>
      </w:r>
    </w:p>
    <w:p w14:paraId="7FD9616E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Срок годности (срок хранения) необходимо указать четко с использованием надлежащей единицы времени.</w:t>
      </w:r>
    </w:p>
    <w:p w14:paraId="517BA2C2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&lt;...&gt; &lt;6 месяцев&gt; &lt;...&gt; &lt;1 год&gt; &lt;18 месяцев&gt; &lt;2 года&gt; &lt;30 месяцев&gt; &lt;3 года&gt; &lt;...&gt;.</w:t>
      </w:r>
    </w:p>
    <w:p w14:paraId="0F1FD89A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lastRenderedPageBreak/>
        <w:t xml:space="preserve">Например </w:t>
      </w:r>
    </w:p>
    <w:p w14:paraId="53C5438B" w14:textId="51BCFCCB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  <w:r w:rsidRPr="00A75C9D">
        <w:rPr>
          <w:rFonts w:ascii="Times New Roman" w:eastAsia="TimesNewRomanPSMT" w:hAnsi="Times New Roman"/>
          <w:sz w:val="24"/>
          <w:szCs w:val="28"/>
        </w:rPr>
        <w:t>3 года.</w:t>
      </w:r>
    </w:p>
    <w:p w14:paraId="3DF35A8F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Указывается только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один общий срок хранения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ЛП, даже если его различные компоненты имеют разный срок годности (например, порошок и растворитель).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Дата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истечения срока годности такого комплекта (ЛП с растворителем) или набора (комплекта из двух и более ЛП)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определяется по более ранней дате истечения срока годности компонента ЛП, входящего в комплект (набор).</w:t>
      </w:r>
    </w:p>
    <w:p w14:paraId="3BE5F179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Приводить условия хранения не следует, за исключением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условий хранения после вскрытия в соответствии с Приложением № 7 </w:t>
      </w:r>
      <w:r w:rsidRPr="00A75C9D">
        <w:rPr>
          <w:rFonts w:ascii="Times New Roman" w:hAnsi="Times New Roman"/>
          <w:i/>
          <w:sz w:val="24"/>
          <w:szCs w:val="28"/>
        </w:rPr>
        <w:t>к Требованиям.</w:t>
      </w:r>
    </w:p>
    <w:p w14:paraId="5A3AD4A8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</w:p>
    <w:p w14:paraId="6EB3CC3B" w14:textId="4603FF89" w:rsidR="00464B39" w:rsidRPr="00A75C9D" w:rsidRDefault="008B769F" w:rsidP="00ED65F0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75C9D">
        <w:rPr>
          <w:rFonts w:ascii="Times New Roman" w:eastAsia="TimesNewRomanPSMT" w:hAnsi="Times New Roman" w:cs="Times New Roman"/>
          <w:sz w:val="24"/>
          <w:szCs w:val="24"/>
        </w:rPr>
        <w:t>Не следует представлять такие указания, как: "Не применять по истечении срока годности (срока хранения)".</w:t>
      </w:r>
    </w:p>
    <w:p w14:paraId="226EF8C6" w14:textId="77777777" w:rsidR="008B769F" w:rsidRPr="00A75C9D" w:rsidRDefault="008B769F" w:rsidP="00ED65F0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C31484" w14:textId="0FCBE267" w:rsidR="00EB1866" w:rsidRPr="00A75C9D" w:rsidRDefault="00EB1866" w:rsidP="00ED65F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>6.4. Особые мер</w:t>
      </w:r>
      <w:r w:rsidR="003F441B" w:rsidRPr="00A75C9D">
        <w:rPr>
          <w:rFonts w:ascii="Times New Roman" w:hAnsi="Times New Roman" w:cs="Times New Roman"/>
          <w:b/>
          <w:bCs/>
          <w:sz w:val="24"/>
          <w:szCs w:val="24"/>
        </w:rPr>
        <w:t>ы предосторожности при хранении</w:t>
      </w:r>
    </w:p>
    <w:p w14:paraId="7C58B53F" w14:textId="77777777" w:rsidR="00FC3D99" w:rsidRPr="00A75C9D" w:rsidRDefault="00FC3D99" w:rsidP="00FC3D99">
      <w:pPr>
        <w:pStyle w:val="a4"/>
        <w:ind w:left="0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При указании мер предосторожности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при хранении следует использовать одну или несколько стандартных фраз, приведенных в Приложении № 6 </w:t>
      </w:r>
      <w:r w:rsidRPr="00A75C9D">
        <w:rPr>
          <w:rFonts w:ascii="Times New Roman" w:hAnsi="Times New Roman"/>
          <w:i/>
          <w:sz w:val="24"/>
          <w:szCs w:val="28"/>
        </w:rPr>
        <w:t>к Требованиям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, которые необходимо дополнить пояснением относительно чувствительности препарата к свету и (или) влаге.</w:t>
      </w:r>
    </w:p>
    <w:p w14:paraId="722E2EB7" w14:textId="70C313FF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u w:val="single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Особые меры предосторожности при хранении, указанные в ОХЛП, маркировке и ЛВ, </w:t>
      </w:r>
      <w:r w:rsidRPr="00A75C9D">
        <w:rPr>
          <w:rFonts w:ascii="Times New Roman" w:eastAsia="TimesNewRomanPSMT" w:hAnsi="Times New Roman"/>
          <w:i/>
          <w:sz w:val="24"/>
          <w:szCs w:val="28"/>
          <w:u w:val="single"/>
          <w:lang w:eastAsia="ru-RU"/>
        </w:rPr>
        <w:t>должны быть сопоставимыми.</w:t>
      </w:r>
    </w:p>
    <w:p w14:paraId="06E2FEAC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</w:p>
    <w:p w14:paraId="54707E35" w14:textId="3F2572F8" w:rsidR="008B769F" w:rsidRPr="00A75C9D" w:rsidRDefault="008B769F" w:rsidP="00ED65F0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5C9D">
        <w:rPr>
          <w:rFonts w:ascii="Times New Roman" w:hAnsi="Times New Roman" w:cs="Times New Roman"/>
          <w:sz w:val="24"/>
          <w:szCs w:val="24"/>
          <w:lang w:val="kk-KZ"/>
        </w:rPr>
        <w:t xml:space="preserve">В ОХЛП предупреждение о необходимости хранения лекарственного препарата в недоступном для детей месте </w:t>
      </w:r>
      <w:r w:rsidRPr="00A75C9D">
        <w:rPr>
          <w:rFonts w:ascii="Times New Roman" w:hAnsi="Times New Roman" w:cs="Times New Roman"/>
          <w:b/>
          <w:sz w:val="24"/>
          <w:szCs w:val="24"/>
          <w:lang w:val="kk-KZ"/>
        </w:rPr>
        <w:t>не указывается.</w:t>
      </w:r>
    </w:p>
    <w:p w14:paraId="791F808B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</w:p>
    <w:p w14:paraId="2E19959F" w14:textId="13F35563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Особые меры предосторожности при хранении, указанные в ОХЛП, маркировке и ЛВ, </w:t>
      </w:r>
      <w:r w:rsidRPr="00A75C9D">
        <w:rPr>
          <w:rFonts w:ascii="Times New Roman" w:eastAsia="TimesNewRomanPSMT" w:hAnsi="Times New Roman"/>
          <w:i/>
          <w:sz w:val="24"/>
          <w:szCs w:val="28"/>
          <w:u w:val="single"/>
          <w:lang w:eastAsia="ru-RU"/>
        </w:rPr>
        <w:t>должны быть сопоставимыми.</w:t>
      </w:r>
    </w:p>
    <w:p w14:paraId="268DC29D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</w:p>
    <w:p w14:paraId="276FD050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В отношении хранения вскрытых, разведенных или восстановленных стерильных ЛП следует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сделать ссылку на раздел 6.3 ОХЛП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:</w:t>
      </w:r>
    </w:p>
    <w:p w14:paraId="07974749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Стандартная фраза</w:t>
      </w:r>
    </w:p>
    <w:p w14:paraId="5196742A" w14:textId="77777777" w:rsidR="00A65BFE" w:rsidRPr="00A75C9D" w:rsidRDefault="00A65BFE" w:rsidP="00A65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&lt;Условия хранения после &lt;восстановления&gt; &lt;разбавления</w:t>
      </w:r>
      <w:proofErr w:type="gramStart"/>
      <w:r w:rsidRPr="00A75C9D">
        <w:rPr>
          <w:rFonts w:ascii="Times New Roman" w:eastAsia="TimesNewRomanPSMT" w:hAnsi="Times New Roman"/>
          <w:iCs/>
          <w:sz w:val="24"/>
          <w:szCs w:val="28"/>
        </w:rPr>
        <w:t>&gt;&lt;</w:t>
      </w:r>
      <w:proofErr w:type="gramEnd"/>
      <w:r w:rsidRPr="00A75C9D">
        <w:rPr>
          <w:rFonts w:ascii="Times New Roman" w:eastAsia="TimesNewRomanPSMT" w:hAnsi="Times New Roman"/>
          <w:iCs/>
          <w:sz w:val="24"/>
          <w:szCs w:val="28"/>
        </w:rPr>
        <w:t>первого вскрытия&gt; лекарственного препарата см. в разделе 6.3.&gt;.</w:t>
      </w:r>
    </w:p>
    <w:p w14:paraId="1AB85ECD" w14:textId="77777777" w:rsidR="00A65BFE" w:rsidRPr="00A75C9D" w:rsidRDefault="00A65BFE" w:rsidP="00ED65F0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48CF6050" w14:textId="77777777" w:rsidR="008B769F" w:rsidRPr="00A75C9D" w:rsidRDefault="008B769F" w:rsidP="00ED65F0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7730D6" w14:textId="77777777" w:rsidR="00FC3D99" w:rsidRPr="00A75C9D" w:rsidRDefault="00EB1866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Cs/>
          <w:sz w:val="24"/>
          <w:szCs w:val="28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 xml:space="preserve">6.5. </w:t>
      </w:r>
      <w:r w:rsidR="00FC3D99" w:rsidRPr="00A75C9D">
        <w:rPr>
          <w:rFonts w:ascii="Times New Roman" w:eastAsia="TimesNewRomanPSMT" w:hAnsi="Times New Roman"/>
          <w:b/>
          <w:iCs/>
          <w:sz w:val="24"/>
          <w:szCs w:val="28"/>
        </w:rPr>
        <w:t>Характер и содержание упаковки &lt;</w:t>
      </w:r>
      <w:r w:rsidR="00FC3D99"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и специальное оборудование для использования, введения или имплантации</w:t>
      </w:r>
      <w:r w:rsidR="00FC3D99" w:rsidRPr="00A75C9D">
        <w:rPr>
          <w:rFonts w:ascii="Times New Roman" w:eastAsia="TimesNewRomanPSMT" w:hAnsi="Times New Roman"/>
          <w:b/>
          <w:iCs/>
          <w:sz w:val="24"/>
          <w:szCs w:val="28"/>
        </w:rPr>
        <w:t>&gt;</w:t>
      </w:r>
    </w:p>
    <w:p w14:paraId="5399391D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</w:rPr>
      </w:pPr>
    </w:p>
    <w:p w14:paraId="3830F04B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Дополнительный заголовок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r w:rsidRPr="00A75C9D">
        <w:rPr>
          <w:rFonts w:ascii="Times New Roman" w:eastAsia="TimesNewRomanPSMT" w:hAnsi="Times New Roman"/>
          <w:b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и специальное оборудование для использования, введения или имплантации</w:t>
      </w:r>
      <w:r w:rsidRPr="00A75C9D">
        <w:rPr>
          <w:rFonts w:ascii="Times New Roman" w:eastAsia="TimesNewRomanPSMT" w:hAnsi="Times New Roman"/>
          <w:b/>
          <w:i/>
          <w:iCs/>
          <w:sz w:val="24"/>
          <w:szCs w:val="28"/>
          <w:u w:val="single"/>
        </w:rPr>
        <w:t>&gt;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 xml:space="preserve"> указывается только для высокотехнологичных ЛП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.</w:t>
      </w:r>
    </w:p>
    <w:p w14:paraId="487F3028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Пояснительные рисунки включаются при необходимости.</w:t>
      </w:r>
    </w:p>
    <w:p w14:paraId="4932634E" w14:textId="77777777" w:rsidR="001175E2" w:rsidRPr="00A75C9D" w:rsidRDefault="001175E2" w:rsidP="00117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Необходимо указать первичную (внутреннюю) упаковку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, используя стандартный термин Фармакопеи Союза, </w:t>
      </w: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материал, из которого изготовлена первичная (внутренняя) упаковка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(например, «стеклянные флаконы», «ПВХ и (или) алюминиевые блистеры», «бутылки из полиэтилена высокой плотности</w:t>
      </w: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»), а также перечислить все прочие компоненты препарата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(например, игла, помазок, мерная ложка, распылитель изделий для ингаляций, осушитель).</w:t>
      </w:r>
    </w:p>
    <w:p w14:paraId="2D1880CD" w14:textId="77777777" w:rsidR="001175E2" w:rsidRPr="00A75C9D" w:rsidRDefault="001175E2" w:rsidP="00117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Необходимо пояснить градуировку на мерных изделиях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, а также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описать первичную упаковку любого растворителя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поставляемого вместе с ЛП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.</w:t>
      </w:r>
    </w:p>
    <w:p w14:paraId="20120DAB" w14:textId="77777777" w:rsidR="001175E2" w:rsidRPr="00A75C9D" w:rsidRDefault="001175E2" w:rsidP="00117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Избыточную детализацию (например, цвет пробки, свойства </w:t>
      </w:r>
      <w:proofErr w:type="spellStart"/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термолака</w:t>
      </w:r>
      <w:proofErr w:type="spellEnd"/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) указывать, как правило, не следует.</w:t>
      </w:r>
    </w:p>
    <w:p w14:paraId="6FA320C0" w14:textId="77777777" w:rsidR="001175E2" w:rsidRPr="00A75C9D" w:rsidRDefault="001175E2" w:rsidP="00117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lastRenderedPageBreak/>
        <w:t>При использовании разделительного цвета для различения форм выпуска парентеральных препаратов об этом необходимо указать в данном разделе.</w:t>
      </w:r>
    </w:p>
    <w:p w14:paraId="602C5877" w14:textId="77777777" w:rsidR="001175E2" w:rsidRPr="00A75C9D" w:rsidRDefault="001175E2" w:rsidP="00117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Следует указать, обладает ли укупорка первичной упаковки функцией защиты от вскрытия детьми.</w:t>
      </w:r>
    </w:p>
    <w:p w14:paraId="204AAAAB" w14:textId="77777777" w:rsidR="001175E2" w:rsidRPr="00A75C9D" w:rsidRDefault="001175E2" w:rsidP="001175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A75C9D">
        <w:rPr>
          <w:rFonts w:ascii="Times New Roman" w:hAnsi="Times New Roman"/>
          <w:i/>
          <w:sz w:val="24"/>
          <w:szCs w:val="28"/>
          <w:lang w:eastAsia="ru-RU"/>
        </w:rPr>
        <w:t xml:space="preserve">Необходимо перечислить все размеры упаковок с указанием числа единиц, числа доз (например, для </w:t>
      </w:r>
      <w:proofErr w:type="spellStart"/>
      <w:r w:rsidRPr="00A75C9D">
        <w:rPr>
          <w:rFonts w:ascii="Times New Roman" w:hAnsi="Times New Roman"/>
          <w:i/>
          <w:sz w:val="24"/>
          <w:szCs w:val="28"/>
          <w:lang w:eastAsia="ru-RU"/>
        </w:rPr>
        <w:t>многодозовых</w:t>
      </w:r>
      <w:proofErr w:type="spellEnd"/>
      <w:r w:rsidRPr="00A75C9D">
        <w:rPr>
          <w:rFonts w:ascii="Times New Roman" w:hAnsi="Times New Roman"/>
          <w:i/>
          <w:sz w:val="24"/>
          <w:szCs w:val="28"/>
          <w:lang w:eastAsia="ru-RU"/>
        </w:rPr>
        <w:t xml:space="preserve"> вакцин, ингаляторов и др.), общей массы или объема первичной (внутренней) упаковки с указанием ее вместимости (при необходимости), а также число первичных (внутренних) упаковок </w:t>
      </w:r>
      <w:r w:rsidRPr="00A75C9D">
        <w:rPr>
          <w:rFonts w:ascii="Times New Roman" w:hAnsi="Times New Roman"/>
          <w:i/>
          <w:sz w:val="24"/>
          <w:szCs w:val="28"/>
          <w:u w:val="single"/>
          <w:lang w:eastAsia="ru-RU"/>
        </w:rPr>
        <w:t>во вторичной (потребительской) картонной упаковке.</w:t>
      </w:r>
    </w:p>
    <w:p w14:paraId="0545740D" w14:textId="5267503D" w:rsidR="00464B39" w:rsidRPr="00A75C9D" w:rsidRDefault="00464B39" w:rsidP="00FC3D99">
      <w:pPr>
        <w:suppressAutoHyphens/>
        <w:spacing w:after="0" w:line="240" w:lineRule="auto"/>
        <w:contextualSpacing/>
        <w:jc w:val="both"/>
      </w:pPr>
    </w:p>
    <w:p w14:paraId="6CCBC57F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Если применимо, необходимо привести стандартное указание:</w:t>
      </w:r>
    </w:p>
    <w:p w14:paraId="60648FE5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Стандартная фраза</w:t>
      </w:r>
    </w:p>
    <w:p w14:paraId="0CF140A7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&lt;Не все размеры упаковок могут быть доступны для реализации&gt;.</w:t>
      </w:r>
    </w:p>
    <w:p w14:paraId="1E49EED5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Приводится, чтобы предупредить медицинских работников о том, что не все перечисленные размеры упаковок могут быть доступны для назначения или отпуска.</w:t>
      </w:r>
    </w:p>
    <w:p w14:paraId="607E089A" w14:textId="77777777" w:rsidR="00FC3D99" w:rsidRPr="00A75C9D" w:rsidRDefault="00FC3D99" w:rsidP="00FC3D99">
      <w:pPr>
        <w:suppressAutoHyphens/>
        <w:spacing w:after="0" w:line="240" w:lineRule="auto"/>
        <w:contextualSpacing/>
        <w:jc w:val="both"/>
      </w:pPr>
    </w:p>
    <w:p w14:paraId="2583BA9B" w14:textId="379F32A1" w:rsidR="00EB1866" w:rsidRPr="00A75C9D" w:rsidRDefault="008845D3" w:rsidP="00ED65F0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A75C9D">
        <w:rPr>
          <w:rFonts w:ascii="Times New Roman" w:hAnsi="Times New Roman" w:cs="Times New Roman"/>
          <w:b/>
          <w:bCs/>
          <w:sz w:val="24"/>
          <w:szCs w:val="24"/>
        </w:rPr>
        <w:t xml:space="preserve">6.6. Особые меры предосторожности при </w:t>
      </w:r>
      <w:r w:rsidR="008B769F" w:rsidRPr="00A75C9D">
        <w:rPr>
          <w:rFonts w:ascii="Times New Roman" w:hAnsi="Times New Roman" w:cs="Times New Roman"/>
          <w:b/>
          <w:bCs/>
          <w:sz w:val="24"/>
          <w:szCs w:val="24"/>
          <w:lang w:val="kk-KZ"/>
        </w:rPr>
        <w:t>утилизации</w:t>
      </w:r>
      <w:r w:rsidRPr="00A75C9D"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использованного лекарственного препарата </w:t>
      </w:r>
      <w:r w:rsidR="00EB1866" w:rsidRPr="00A75C9D">
        <w:rPr>
          <w:rFonts w:ascii="Times New Roman" w:hAnsi="Times New Roman" w:cs="Times New Roman"/>
          <w:b/>
          <w:bCs/>
          <w:sz w:val="24"/>
          <w:szCs w:val="24"/>
        </w:rPr>
        <w:t>или отходов, полученных после применения лекарственного препарата</w:t>
      </w:r>
      <w:r w:rsidR="008B769F" w:rsidRPr="00A75C9D">
        <w:rPr>
          <w:rFonts w:ascii="Times New Roman" w:hAnsi="Times New Roman" w:cs="Times New Roman"/>
          <w:b/>
          <w:bCs/>
          <w:sz w:val="24"/>
          <w:szCs w:val="24"/>
          <w:lang w:val="kk-KZ"/>
        </w:rPr>
        <w:t>, и другие манипуляции с препаратом</w:t>
      </w:r>
    </w:p>
    <w:p w14:paraId="4D44EF77" w14:textId="4246EE9D" w:rsidR="00147F02" w:rsidRPr="00A75C9D" w:rsidRDefault="008B769F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5C9D">
        <w:rPr>
          <w:rFonts w:ascii="Times New Roman" w:hAnsi="Times New Roman" w:cs="Times New Roman"/>
          <w:iCs/>
          <w:sz w:val="24"/>
          <w:szCs w:val="24"/>
        </w:rPr>
        <w:t>Необходимо представить инструкции по утилизации препарата (если применимо).</w:t>
      </w:r>
    </w:p>
    <w:p w14:paraId="0CFC964B" w14:textId="77777777" w:rsidR="00313027" w:rsidRPr="00A75C9D" w:rsidRDefault="008B769F" w:rsidP="00313027">
      <w:pPr>
        <w:pStyle w:val="s1"/>
      </w:pPr>
      <w:r w:rsidRPr="00A75C9D">
        <w:rPr>
          <w:iCs/>
        </w:rPr>
        <w:t>При отсутствии особых указаний по применению или инструкции по работе для работника аптеки и других медицинских работников следует привести стандартную формулировку: "Особые требования отсутствуют."</w:t>
      </w:r>
      <w:r w:rsidR="00313027" w:rsidRPr="00A75C9D">
        <w:rPr>
          <w:iCs/>
          <w:lang w:val="kk-KZ"/>
        </w:rPr>
        <w:t xml:space="preserve">, </w:t>
      </w:r>
      <w:r w:rsidR="00313027" w:rsidRPr="00A75C9D">
        <w:t>&lt;Нет особых требований &lt;к утилизации&gt;.&gt;.</w:t>
      </w:r>
    </w:p>
    <w:p w14:paraId="511E7A8F" w14:textId="77777777" w:rsidR="00313027" w:rsidRPr="00A75C9D" w:rsidRDefault="00313027" w:rsidP="00313027">
      <w:pPr>
        <w:pStyle w:val="s1"/>
      </w:pPr>
      <w:r w:rsidRPr="00A75C9D">
        <w:t>&lt;Весь оставшийся лекарственный препарат и отходы следует уничтожить (утилизировать) в установленном порядке.&gt;.</w:t>
      </w:r>
    </w:p>
    <w:p w14:paraId="363CCC9C" w14:textId="29BA24D2" w:rsidR="008B769F" w:rsidRPr="00A75C9D" w:rsidRDefault="00313027" w:rsidP="002216DB">
      <w:pPr>
        <w:pStyle w:val="s1"/>
      </w:pPr>
      <w:r w:rsidRPr="00A75C9D">
        <w:t>&lt;Весь оставшийся лекарственный препарат и отходы следует уничтожить (утилизировать) в соответствии с установленными требованиями законодательства государства - члена Евразийского экономического союза.&gt;.</w:t>
      </w:r>
    </w:p>
    <w:p w14:paraId="2F2F2E77" w14:textId="77777777" w:rsidR="00630B70" w:rsidRPr="00A75C9D" w:rsidRDefault="00630B70" w:rsidP="00630B70">
      <w:pPr>
        <w:pStyle w:val="s1"/>
      </w:pPr>
      <w:r w:rsidRPr="00A75C9D">
        <w:rPr>
          <w:b/>
        </w:rPr>
        <w:t>Приводятся все рекомендации, необходимые для правильного приготовления определенных препаратов</w:t>
      </w:r>
      <w:r w:rsidRPr="00A75C9D">
        <w:t xml:space="preserve"> (например, цитотоксические лекарственные препараты и некоторые биологические лекарственные препараты) и (или) для защиты лиц, включая родителей и ухаживающих лиц, занимающихся приготовлением препарата или работающих с ним.</w:t>
      </w:r>
    </w:p>
    <w:p w14:paraId="40164D78" w14:textId="785AC26D" w:rsidR="00630B70" w:rsidRPr="00A75C9D" w:rsidRDefault="00630B70" w:rsidP="00630B70">
      <w:pPr>
        <w:pStyle w:val="s1"/>
      </w:pPr>
      <w:r w:rsidRPr="00A75C9D">
        <w:t xml:space="preserve">В </w:t>
      </w:r>
      <w:hyperlink r:id="rId13" w:anchor="/document/71546384/entry/101042" w:history="1">
        <w:r w:rsidRPr="00A75C9D">
          <w:rPr>
            <w:rStyle w:val="a5"/>
          </w:rPr>
          <w:t>раздел 4.2</w:t>
        </w:r>
      </w:hyperlink>
      <w:r w:rsidRPr="00A75C9D">
        <w:t xml:space="preserve"> ОХЛП необход</w:t>
      </w:r>
      <w:r w:rsidRPr="00A75C9D">
        <w:rPr>
          <w:b/>
        </w:rPr>
        <w:t>имо включить инструкции для врача, других медицинских работников и пациентов по работе с препаратом</w:t>
      </w:r>
      <w:r w:rsidRPr="00A75C9D">
        <w:t xml:space="preserve">, а также общие сведения о введении препарата (при введении пациентами или медицинскими работниками). Если требуются инструкции по применению (работе) с целью приготовления лекарственного препарата перед введением (например, при необходимости его </w:t>
      </w:r>
      <w:proofErr w:type="spellStart"/>
      <w:r w:rsidRPr="00A75C9D">
        <w:t>суспендирования</w:t>
      </w:r>
      <w:proofErr w:type="spellEnd"/>
      <w:r w:rsidRPr="00A75C9D">
        <w:t xml:space="preserve"> или разведения), эти сведения необходимо представить в разделе 4.2. </w:t>
      </w:r>
      <w:r w:rsidRPr="00A75C9D">
        <w:rPr>
          <w:b/>
        </w:rPr>
        <w:t>Для обеспечения лучшего понимания раздел 4.2 ОХЛП может содержать перекрестную ссылку на соответствующую информацию в данном разделе ОХЛП</w:t>
      </w:r>
      <w:r w:rsidRPr="00A75C9D">
        <w:t xml:space="preserve">, например, "Инструкции по растворению лекарственного препарата перед применением см. в </w:t>
      </w:r>
      <w:hyperlink r:id="rId14" w:anchor="/document/71546384/entry/101066" w:history="1">
        <w:r w:rsidRPr="00A75C9D">
          <w:rPr>
            <w:rStyle w:val="a5"/>
          </w:rPr>
          <w:t>разделе 6.6</w:t>
        </w:r>
      </w:hyperlink>
      <w:r w:rsidRPr="00A75C9D">
        <w:t>.".</w:t>
      </w:r>
    </w:p>
    <w:p w14:paraId="32A6BDF3" w14:textId="5875541C" w:rsidR="00630B70" w:rsidRPr="00A75C9D" w:rsidRDefault="00630B70" w:rsidP="00630B70">
      <w:pPr>
        <w:pStyle w:val="s1"/>
      </w:pPr>
      <w:r w:rsidRPr="00A75C9D">
        <w:t>В данном разделе приводятся только сведения, необходимые работнику аптеки и другим медицинским работникам для приготовления препарата перед введением пациенту.</w:t>
      </w:r>
    </w:p>
    <w:p w14:paraId="41D1E673" w14:textId="77777777" w:rsidR="00630B70" w:rsidRPr="00A75C9D" w:rsidRDefault="00630B70" w:rsidP="00630B70">
      <w:pPr>
        <w:pStyle w:val="s1"/>
        <w:rPr>
          <w:b/>
        </w:rPr>
      </w:pPr>
      <w:r w:rsidRPr="00A75C9D">
        <w:rPr>
          <w:b/>
        </w:rPr>
        <w:lastRenderedPageBreak/>
        <w:t>Сведения о приготовлении лекарственного препарата</w:t>
      </w:r>
      <w:r w:rsidRPr="00A75C9D">
        <w:t xml:space="preserve"> (например, суспензии порошка для инъекций или приготовлении разведения) </w:t>
      </w:r>
      <w:r w:rsidRPr="00A75C9D">
        <w:rPr>
          <w:b/>
        </w:rPr>
        <w:t>следует включить в данный раздел ОХЛП</w:t>
      </w:r>
      <w:r w:rsidRPr="00A75C9D">
        <w:t xml:space="preserve"> независимо от того, кто готовит препарат (например, работник аптеки, врач, другие медицинские работники, пациент, родители или ухаживающие лица). </w:t>
      </w:r>
      <w:r w:rsidRPr="00A75C9D">
        <w:rPr>
          <w:b/>
        </w:rPr>
        <w:t>Если лекарственный препарат подлежит восстановлению, необходимо описать его внешний вид после восстановления.</w:t>
      </w:r>
    </w:p>
    <w:p w14:paraId="2C829515" w14:textId="478B7FD6" w:rsidR="00630B70" w:rsidRPr="00A75C9D" w:rsidRDefault="00630B70" w:rsidP="00630B70">
      <w:pPr>
        <w:pStyle w:val="s1"/>
      </w:pPr>
      <w:r w:rsidRPr="00A75C9D">
        <w:t>В данном разделе приводятся указания относительно совместимости препарата с другими лекарственными препаратами и изделиями при наличии в регистрационном досье лекарственного препарата соответствующих данных.</w:t>
      </w:r>
    </w:p>
    <w:p w14:paraId="5EAEA3D1" w14:textId="54145713" w:rsidR="005E057A" w:rsidRPr="00A75C9D" w:rsidRDefault="005E057A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F659C" w14:textId="77777777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C9D">
        <w:rPr>
          <w:rFonts w:ascii="Times New Roman" w:hAnsi="Times New Roman" w:cs="Times New Roman"/>
          <w:b/>
          <w:sz w:val="24"/>
          <w:szCs w:val="24"/>
        </w:rPr>
        <w:t>7. ДЕРЖАТЕЛЬ РЕГИСТРАЦИОННОГО УДОСТОВЕРЕНИЯ</w:t>
      </w:r>
    </w:p>
    <w:p w14:paraId="157533E5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{Название страны на языке изложения текста ОХЛП} Название страны приводится на языке, на котором составлена ОХЛП.</w:t>
      </w:r>
    </w:p>
    <w:p w14:paraId="4C5482FA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{Наименование держателя регистрационного удостоверения}</w:t>
      </w:r>
    </w:p>
    <w:p w14:paraId="61317FCB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{Юридический (фактический) адрес}</w:t>
      </w:r>
    </w:p>
    <w:p w14:paraId="430079D2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&lt;{тел.}&gt;</w:t>
      </w:r>
    </w:p>
    <w:p w14:paraId="044E366C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&lt;{факс}&gt;</w:t>
      </w:r>
    </w:p>
    <w:p w14:paraId="478A8B80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&lt;{адрес электронной почты}&gt;</w:t>
      </w:r>
    </w:p>
    <w:p w14:paraId="77A4CFDA" w14:textId="77777777" w:rsidR="00131887" w:rsidRPr="00A75C9D" w:rsidRDefault="00131887" w:rsidP="001318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AEAAD" w14:textId="4FFB3A7C" w:rsidR="00EB1866" w:rsidRPr="00A75C9D" w:rsidRDefault="00EB1866" w:rsidP="00ED65F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C9D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="003F441B" w:rsidRPr="00A75C9D">
        <w:rPr>
          <w:rFonts w:ascii="Times New Roman" w:hAnsi="Times New Roman" w:cs="Times New Roman"/>
          <w:b/>
          <w:sz w:val="24"/>
          <w:szCs w:val="24"/>
        </w:rPr>
        <w:t>Представитель держателя регистрационного удостоверения</w:t>
      </w:r>
    </w:p>
    <w:p w14:paraId="6CAF4718" w14:textId="77777777" w:rsidR="00131887" w:rsidRPr="00A75C9D" w:rsidRDefault="00131887" w:rsidP="00131887">
      <w:pPr>
        <w:pStyle w:val="ae"/>
        <w:suppressAutoHyphens/>
        <w:jc w:val="both"/>
        <w:rPr>
          <w:rFonts w:ascii="Times New Roman" w:hAnsi="Times New Roman"/>
          <w:iCs/>
          <w:sz w:val="24"/>
          <w:szCs w:val="24"/>
        </w:rPr>
      </w:pPr>
      <w:bookmarkStart w:id="3" w:name="_Hlk177636136"/>
      <w:r w:rsidRPr="00A75C9D">
        <w:rPr>
          <w:rFonts w:ascii="Times New Roman" w:hAnsi="Times New Roman"/>
          <w:iCs/>
          <w:sz w:val="24"/>
          <w:szCs w:val="24"/>
        </w:rPr>
        <w:t>Претензии потребителей направлять по адресу:</w:t>
      </w:r>
    </w:p>
    <w:bookmarkEnd w:id="3"/>
    <w:p w14:paraId="6A4F2C5C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{Название страны}.</w:t>
      </w:r>
    </w:p>
    <w:p w14:paraId="7A65C492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{Наименование держателя регистрационного удостоверения}.</w:t>
      </w:r>
    </w:p>
    <w:p w14:paraId="2D331E9C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{Юридический (фактический) адрес}</w:t>
      </w:r>
    </w:p>
    <w:p w14:paraId="1D2A0D08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&lt;{тел}&gt;.</w:t>
      </w:r>
    </w:p>
    <w:p w14:paraId="7142B4E2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&lt;{факс}&gt;.</w:t>
      </w:r>
    </w:p>
    <w:p w14:paraId="27223F29" w14:textId="77777777" w:rsidR="002216DB" w:rsidRPr="00A75C9D" w:rsidRDefault="002216DB" w:rsidP="002216DB">
      <w:pPr>
        <w:pStyle w:val="s1"/>
        <w:spacing w:before="0" w:beforeAutospacing="0" w:after="0" w:afterAutospacing="0"/>
      </w:pPr>
      <w:r w:rsidRPr="00A75C9D">
        <w:t>&lt;{адрес электронной почты}&gt;.</w:t>
      </w:r>
    </w:p>
    <w:p w14:paraId="765904F4" w14:textId="77777777" w:rsidR="00131887" w:rsidRPr="00A75C9D" w:rsidRDefault="00131887" w:rsidP="0013188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518CA4" w14:textId="706961F6" w:rsidR="00AC5044" w:rsidRPr="00A75C9D" w:rsidRDefault="00F507E4" w:rsidP="00F507E4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A75C9D">
        <w:rPr>
          <w:rFonts w:ascii="Times New Roman" w:hAnsi="Times New Roman" w:cs="Times New Roman"/>
          <w:i/>
          <w:sz w:val="24"/>
          <w:szCs w:val="24"/>
          <w:lang w:val="uk-UA"/>
        </w:rPr>
        <w:t>Рекомендации</w:t>
      </w:r>
      <w:proofErr w:type="spellEnd"/>
      <w:r w:rsidRPr="00A75C9D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proofErr w:type="spellStart"/>
      <w:r w:rsidRPr="00A75C9D">
        <w:rPr>
          <w:rFonts w:ascii="Times New Roman" w:hAnsi="Times New Roman" w:cs="Times New Roman"/>
          <w:i/>
          <w:sz w:val="24"/>
          <w:szCs w:val="24"/>
          <w:lang w:val="uk-UA"/>
        </w:rPr>
        <w:t>указываются</w:t>
      </w:r>
      <w:proofErr w:type="spellEnd"/>
      <w:r w:rsidRPr="00A75C9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A75C9D">
        <w:rPr>
          <w:rFonts w:ascii="Times New Roman" w:hAnsi="Times New Roman" w:cs="Times New Roman"/>
          <w:i/>
          <w:sz w:val="24"/>
          <w:szCs w:val="24"/>
          <w:lang w:val="uk-UA"/>
        </w:rPr>
        <w:t>реквизиты</w:t>
      </w:r>
      <w:proofErr w:type="spellEnd"/>
      <w:r w:rsidRPr="00A75C9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</w:t>
      </w:r>
      <w:proofErr w:type="spellStart"/>
      <w:r w:rsidRPr="00A75C9D">
        <w:rPr>
          <w:rFonts w:ascii="Times New Roman" w:hAnsi="Times New Roman" w:cs="Times New Roman"/>
          <w:i/>
          <w:sz w:val="24"/>
          <w:szCs w:val="24"/>
          <w:lang w:val="uk-UA"/>
        </w:rPr>
        <w:t>контакты</w:t>
      </w:r>
      <w:proofErr w:type="spellEnd"/>
      <w:r w:rsidRPr="00A75C9D">
        <w:rPr>
          <w:rFonts w:ascii="Times New Roman" w:hAnsi="Times New Roman" w:cs="Times New Roman"/>
          <w:i/>
          <w:sz w:val="24"/>
          <w:szCs w:val="24"/>
          <w:lang w:val="uk-UA"/>
        </w:rPr>
        <w:t xml:space="preserve">) </w:t>
      </w:r>
      <w:proofErr w:type="spellStart"/>
      <w:r w:rsidRPr="00A75C9D">
        <w:rPr>
          <w:rFonts w:ascii="Times New Roman" w:hAnsi="Times New Roman" w:cs="Times New Roman"/>
          <w:i/>
          <w:sz w:val="24"/>
          <w:szCs w:val="24"/>
          <w:lang w:val="uk-UA"/>
        </w:rPr>
        <w:t>государств-признания</w:t>
      </w:r>
      <w:proofErr w:type="spellEnd"/>
      <w:r w:rsidRPr="00A75C9D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15E01B66" w14:textId="39C4F188" w:rsidR="00F507E4" w:rsidRPr="00A75C9D" w:rsidRDefault="00F507E4" w:rsidP="00F507E4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C9D">
        <w:rPr>
          <w:rFonts w:ascii="Times New Roman" w:hAnsi="Times New Roman" w:cs="Times New Roman"/>
          <w:i/>
          <w:sz w:val="24"/>
          <w:szCs w:val="24"/>
        </w:rPr>
        <w:t>Необходимо убедиться в актуальности предоставляемой информации в части реквизитов (контактов).</w:t>
      </w:r>
    </w:p>
    <w:p w14:paraId="17C5B4E7" w14:textId="77777777" w:rsidR="00F507E4" w:rsidRPr="00A75C9D" w:rsidRDefault="00F507E4" w:rsidP="00F507E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14:paraId="0482738D" w14:textId="77777777" w:rsidR="0097257F" w:rsidRPr="00A75C9D" w:rsidRDefault="0097257F" w:rsidP="0097257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C9D">
        <w:rPr>
          <w:rFonts w:ascii="Times New Roman" w:hAnsi="Times New Roman" w:cs="Times New Roman"/>
          <w:b/>
          <w:sz w:val="24"/>
          <w:szCs w:val="24"/>
        </w:rPr>
        <w:t>8. НОМЕР РЕГИСТРАЦИОННОГО УДОСТОВЕРЕНИЯ</w:t>
      </w:r>
    </w:p>
    <w:p w14:paraId="14462E8A" w14:textId="77777777" w:rsidR="00FC3D99" w:rsidRPr="00A75C9D" w:rsidRDefault="00FC3D99" w:rsidP="00FC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Приводится при внесении изменений в действующую ОХЛП.</w:t>
      </w:r>
    </w:p>
    <w:p w14:paraId="1B97A178" w14:textId="77777777" w:rsidR="0097257F" w:rsidRPr="00A75C9D" w:rsidRDefault="0097257F" w:rsidP="0097257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A49BE" w14:textId="23EDA7F9" w:rsidR="0097257F" w:rsidRPr="00A75C9D" w:rsidRDefault="002216DB" w:rsidP="0097257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5C9D">
        <w:rPr>
          <w:rFonts w:ascii="Times New Roman" w:hAnsi="Times New Roman" w:cs="Times New Roman"/>
          <w:b/>
          <w:sz w:val="24"/>
          <w:szCs w:val="24"/>
          <w:lang w:val="uk-UA"/>
        </w:rPr>
        <w:t>9. КАТЕГОРИЯ ОТПУСКА ЛЕКАРСТВЕННОГО ПРЕПАРАТА</w:t>
      </w:r>
    </w:p>
    <w:p w14:paraId="12C2D5BB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u w:val="single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  <w:u w:val="single"/>
        </w:rPr>
        <w:t>Указывается принадлежность ЛП к одной из следующих категорий отпуска:</w:t>
      </w:r>
    </w:p>
    <w:p w14:paraId="1FD6F769" w14:textId="77777777" w:rsidR="003043FC" w:rsidRPr="00A75C9D" w:rsidRDefault="003043FC" w:rsidP="0097257F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F51D239" w14:textId="65A25655" w:rsidR="002216DB" w:rsidRPr="00A75C9D" w:rsidRDefault="002216DB" w:rsidP="0097257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C9D">
        <w:rPr>
          <w:rFonts w:ascii="Times New Roman" w:hAnsi="Times New Roman" w:cs="Times New Roman"/>
          <w:sz w:val="24"/>
          <w:szCs w:val="24"/>
          <w:lang w:val="kk-KZ"/>
        </w:rPr>
        <w:t>&lt;Лекарственный препарат относится к категории отпуска &lt;без рецепта&gt; &lt;по рецепту&gt;, &lt;в условиях лечебно-профилактических учреждений&gt;.&gt;.</w:t>
      </w:r>
    </w:p>
    <w:p w14:paraId="7EA3332A" w14:textId="578E27E5" w:rsidR="0097257F" w:rsidRPr="00A75C9D" w:rsidRDefault="0097257F" w:rsidP="0097257F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</w:pPr>
    </w:p>
    <w:p w14:paraId="0B4DB84E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Cs/>
          <w:sz w:val="24"/>
          <w:szCs w:val="28"/>
        </w:rPr>
        <w:t>&lt;10. ДОЗИМЕТРИЯ&gt;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 xml:space="preserve"> (если применимо)</w:t>
      </w:r>
    </w:p>
    <w:p w14:paraId="3FA43B96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1A8ECCA0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В отношении радиофармацевтических препаратов необходимо указать полные данные о внутренней радиационной дозиметрии.</w:t>
      </w:r>
    </w:p>
    <w:p w14:paraId="734CD583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В отношении всех остальных ЛП данную часть необходимо исключить. </w:t>
      </w: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При этом нумерация последующих разделов осуществляется последовательно (без учета данного раздела).</w:t>
      </w:r>
    </w:p>
    <w:p w14:paraId="65A7F60D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4"/>
          <w:szCs w:val="28"/>
        </w:rPr>
      </w:pPr>
    </w:p>
    <w:p w14:paraId="77974D7A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4"/>
          <w:szCs w:val="28"/>
        </w:rPr>
      </w:pPr>
    </w:p>
    <w:p w14:paraId="02842BB9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PSMT" w:hAnsi="Times New Roman"/>
          <w:b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Cs/>
          <w:sz w:val="24"/>
          <w:szCs w:val="28"/>
        </w:rPr>
        <w:lastRenderedPageBreak/>
        <w:t xml:space="preserve">&lt;11. ИНСТРУКЦИИ ПО ПРИГОТОВЛЕНИЮ РАДИОФАРМАЦЕВТИЧЕСКИХ ПРЕПАРАТОВ&gt;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(заполняется при необходимости)</w:t>
      </w:r>
    </w:p>
    <w:p w14:paraId="238E08FD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PSMT" w:hAnsi="Times New Roman"/>
          <w:iCs/>
          <w:sz w:val="24"/>
          <w:szCs w:val="28"/>
        </w:rPr>
      </w:pPr>
    </w:p>
    <w:p w14:paraId="1AFB8EE8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В отношении радиофармацевтических препаратов составляются дополнительные подробные инструкции по приготовлению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lang w:val="en-US"/>
        </w:rPr>
        <w:t>ex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r w:rsidRPr="00A75C9D">
        <w:rPr>
          <w:rFonts w:ascii="Times New Roman" w:eastAsia="TimesNewRomanPSMT" w:hAnsi="Times New Roman"/>
          <w:i/>
          <w:iCs/>
          <w:sz w:val="24"/>
          <w:szCs w:val="28"/>
          <w:lang w:val="en-US"/>
        </w:rPr>
        <w:t>tempore</w:t>
      </w: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и контролю качества приготовленного препарата с указанием при необходимости максимального времени хранения, в течение которого любой промежуточный препарат (например, </w:t>
      </w:r>
      <w:proofErr w:type="spellStart"/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эюлат</w:t>
      </w:r>
      <w:proofErr w:type="spellEnd"/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 xml:space="preserve"> или готовый к применению радиофармацевтический препарат) будет соответствовать своим спецификациям.</w:t>
      </w:r>
    </w:p>
    <w:p w14:paraId="3FA61F37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iCs/>
          <w:sz w:val="24"/>
          <w:szCs w:val="28"/>
        </w:rPr>
        <w:t>Необходимо представить специальные инструкции по уничтожению первичных упаковок и оставшегося препарата.</w:t>
      </w:r>
    </w:p>
    <w:p w14:paraId="63085F03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В отношении всех остальных ЛП данный раздел необходимо исключить. При этом нумерация последующих разделов осуществляется последовательно (без учета данного раздела).</w:t>
      </w:r>
    </w:p>
    <w:p w14:paraId="5331F4B8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</w:rPr>
      </w:pPr>
    </w:p>
    <w:p w14:paraId="3E860FA2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Стандартная фраза</w:t>
      </w:r>
    </w:p>
    <w:p w14:paraId="38129D0F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&lt;Весь неиспользованный лекарственный препарат или отходы следует утилизировать в установленном порядке&gt;.</w:t>
      </w:r>
    </w:p>
    <w:p w14:paraId="3D200ECF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11E4E42F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15128F68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Cs/>
          <w:sz w:val="24"/>
          <w:szCs w:val="28"/>
        </w:rPr>
        <w:t xml:space="preserve">&lt;12. УСТАНОВЛЕНИЕ ПОСТРЕГИСТРАЦИОННЫХ МЕР&gt;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(заполняется при необходимости)</w:t>
      </w:r>
    </w:p>
    <w:p w14:paraId="04144255" w14:textId="77777777" w:rsidR="003043FC" w:rsidRPr="00A75C9D" w:rsidRDefault="003043FC" w:rsidP="0030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1841572D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Если уполномоченные органы государств-членов приняли решение о необходимости установления пострегистрационных мер, необходимо указать следующие формулировки:</w:t>
      </w:r>
    </w:p>
    <w:p w14:paraId="1DBA17D7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а) для лекарственных препаратов, зарегистрированных с установлением дополнительных требований: </w:t>
      </w:r>
    </w:p>
    <w:p w14:paraId="07315951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Данный лекарственный препарат зарегистрирован с установлением дополнительных требований, и по этому лекарственному препарату ожидается представление дополнительных данных в течение 1 года. {Наименование уполномоченного органа государства – члена Евразийского экономического союза} будет проводить экспертизу новых сведений о препарате, а данная общая характеристика лекарственного препарата будет обновляться по мере необходимости.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&gt;.</w:t>
      </w:r>
    </w:p>
    <w:p w14:paraId="0B3C3379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б) для лекарственных препаратов, зарегистрированных по процедуре регистрации в исключительных случаях:</w:t>
      </w:r>
    </w:p>
    <w:p w14:paraId="1F8F6188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 xml:space="preserve">Данный лекарственный препарат зарегистрирован по процедуре «регистрации в исключительных случаях» в связи с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редким заболеванием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научными соображениями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этическими соображениями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, все необходимые сведения об этом лекарственном препарате получить невозможно. {Наименование уполномоченного органа государства – члена Евразийского экономического союза} будет проводить ежегодно экспертизу новых сведений, а данная общая характеристика лекарственного препарата будет обновляться по мере необходимости.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&gt;.</w:t>
      </w:r>
    </w:p>
    <w:p w14:paraId="5A9D5733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/>
          <w:sz w:val="24"/>
          <w:szCs w:val="28"/>
          <w:lang w:eastAsia="ru-RU"/>
        </w:rPr>
        <w:t>в) для лекарственных препаратов, зарегистрированных по процедуре условной регистрации:</w:t>
      </w:r>
    </w:p>
    <w:p w14:paraId="61273397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Данный лекарственный препарат зарегистрирован по процедуре «условной регистрации», и по этому лекарственному препарату ожидается представление дополнительных данных. {Наименование уполномоченного органа государства – члена Евразийского экономического союза} будет проводить ежегодно экспертизу новых сведений о препарате, а данная общая характеристика лекарственного препарата будет обновляться по мере необходимости.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37F30F8F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02A8A36A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iCs/>
          <w:sz w:val="24"/>
          <w:szCs w:val="28"/>
        </w:rPr>
        <w:lastRenderedPageBreak/>
        <w:t>&lt;</w:t>
      </w:r>
      <w:r w:rsidRPr="00A75C9D">
        <w:rPr>
          <w:rFonts w:ascii="Times New Roman" w:hAnsi="Times New Roman"/>
          <w:iCs/>
          <w:sz w:val="24"/>
          <w:szCs w:val="28"/>
          <w:lang w:eastAsia="ru-RU"/>
        </w:rPr>
        <w:t xml:space="preserve">Референтный лекарственный препарат, содержащий 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 xml:space="preserve">{наименование действующего вещества (действующих веществ)} </w:t>
      </w:r>
      <w:r w:rsidRPr="00A75C9D">
        <w:rPr>
          <w:rFonts w:ascii="Times New Roman" w:hAnsi="Times New Roman"/>
          <w:iCs/>
          <w:sz w:val="24"/>
          <w:szCs w:val="28"/>
          <w:lang w:eastAsia="ru-RU"/>
        </w:rPr>
        <w:t xml:space="preserve">был зарегистрирован по процедуре «регистрации в исключительных случаях» в связи с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редким заболеванием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научными соображениями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>этическими соображениями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 xml:space="preserve">, </w:t>
      </w:r>
      <w:r w:rsidRPr="00A75C9D">
        <w:rPr>
          <w:rFonts w:ascii="Times New Roman" w:hAnsi="Times New Roman"/>
          <w:iCs/>
          <w:sz w:val="24"/>
          <w:szCs w:val="28"/>
          <w:lang w:eastAsia="ru-RU"/>
        </w:rPr>
        <w:t xml:space="preserve">все необходимые сведения о референтном лекарственном препарате получить невозможно. </w:t>
      </w:r>
      <w:r w:rsidRPr="00A75C9D">
        <w:rPr>
          <w:rFonts w:ascii="Times New Roman" w:eastAsia="TimesNewRomanPSMT" w:hAnsi="Times New Roman"/>
          <w:sz w:val="24"/>
          <w:szCs w:val="28"/>
          <w:lang w:eastAsia="ru-RU"/>
        </w:rPr>
        <w:t xml:space="preserve">{Наименование уполномоченного органа государства – члена Евразийского экономического союза} </w:t>
      </w:r>
      <w:r w:rsidRPr="00A75C9D">
        <w:rPr>
          <w:rFonts w:ascii="Times New Roman" w:hAnsi="Times New Roman"/>
          <w:iCs/>
          <w:sz w:val="24"/>
          <w:szCs w:val="28"/>
          <w:lang w:eastAsia="ru-RU"/>
        </w:rPr>
        <w:t>будет проводить экспертизу новых сведений, которые могут появляться ежегодно, а данная ОХЛП будет обновляться по мере необходимости в соответствии с обновлениями ОХЛП референтного препарата.</w:t>
      </w:r>
      <w:r w:rsidRPr="00A75C9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039D688B" w14:textId="77777777" w:rsidR="003043FC" w:rsidRPr="00A75C9D" w:rsidRDefault="003043FC" w:rsidP="0097257F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Cs w:val="24"/>
          <w:lang w:bidi="ru-RU"/>
        </w:rPr>
      </w:pPr>
    </w:p>
    <w:p w14:paraId="7C3D6407" w14:textId="77777777" w:rsidR="003043FC" w:rsidRPr="00A75C9D" w:rsidRDefault="003043FC" w:rsidP="003043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A75C9D">
        <w:rPr>
          <w:rFonts w:ascii="Times New Roman" w:eastAsia="TimesNewRomanPSMT" w:hAnsi="Times New Roman"/>
          <w:b/>
          <w:i/>
          <w:iCs/>
          <w:sz w:val="24"/>
          <w:szCs w:val="28"/>
        </w:rPr>
        <w:t>В конце ОХЛП допускается использование следующей формулировки:</w:t>
      </w:r>
    </w:p>
    <w:p w14:paraId="7C6A59AA" w14:textId="5E7073C3" w:rsidR="00FD0ED2" w:rsidRPr="00540131" w:rsidRDefault="002216DB" w:rsidP="0097257F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</w:pP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Общая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характеристика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лекарственного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препарата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{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Торговое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наименование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} доступна в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едином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реестре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зарегистрированных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лекарственных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средств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Евразийского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экономического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союза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и на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официальном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сайте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уполномоченного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органа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(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экспертной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организации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) {сайт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уполномоченного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органа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(сайт </w:t>
      </w:r>
      <w:proofErr w:type="spellStart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организации</w:t>
      </w:r>
      <w:proofErr w:type="spellEnd"/>
      <w:r w:rsidRPr="00A75C9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)}".</w:t>
      </w:r>
    </w:p>
    <w:p w14:paraId="31230EB4" w14:textId="77777777" w:rsidR="00412433" w:rsidRPr="00466F6E" w:rsidRDefault="00412433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6B056CE0" w14:textId="0471E8FC" w:rsidR="00435580" w:rsidRDefault="00435580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2103ADA4" w14:textId="252938DB" w:rsidR="002216DB" w:rsidRDefault="002216DB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3976FFF4" w14:textId="2545F7AD" w:rsidR="002216DB" w:rsidRDefault="002216DB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083B7EFE" w14:textId="6D839343" w:rsidR="002216DB" w:rsidRDefault="002216DB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6BB56BFF" w14:textId="29FCFCD1" w:rsidR="002216DB" w:rsidRDefault="002216DB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697B960B" w14:textId="45382612" w:rsidR="002216DB" w:rsidRDefault="002216DB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161966F8" w14:textId="678FF72E" w:rsidR="002216DB" w:rsidRDefault="002216DB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190A9DAB" w14:textId="474F698F" w:rsidR="002216DB" w:rsidRDefault="002216DB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4C9174E1" w14:textId="033DC517" w:rsidR="002216DB" w:rsidRDefault="002216DB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73BEC5AA" w14:textId="78B20172" w:rsidR="002216DB" w:rsidRDefault="002216DB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5FEE588A" w14:textId="55C79626" w:rsidR="002216DB" w:rsidRDefault="002216DB" w:rsidP="0041243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sectPr w:rsidR="002216DB" w:rsidSect="00690336">
      <w:foot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38E6E" w14:textId="77777777" w:rsidR="00DB4874" w:rsidRDefault="00DB4874" w:rsidP="00147F02">
      <w:pPr>
        <w:spacing w:after="0" w:line="240" w:lineRule="auto"/>
      </w:pPr>
      <w:r>
        <w:separator/>
      </w:r>
    </w:p>
  </w:endnote>
  <w:endnote w:type="continuationSeparator" w:id="0">
    <w:p w14:paraId="2A2FF1A1" w14:textId="77777777" w:rsidR="00DB4874" w:rsidRDefault="00DB4874" w:rsidP="0014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Yu Gothic"/>
    <w:charset w:val="00"/>
    <w:family w:val="auto"/>
    <w:pitch w:val="default"/>
    <w:sig w:usb0="00000000" w:usb1="00000000" w:usb2="00000000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83" w:usb1="08070000" w:usb2="00000010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54779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AD11FA0" w14:textId="2447FE84" w:rsidR="0082238A" w:rsidRPr="003F7965" w:rsidRDefault="0082238A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79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796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79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441B" w:rsidRPr="003F441B">
          <w:rPr>
            <w:rFonts w:ascii="Times New Roman" w:hAnsi="Times New Roman" w:cs="Times New Roman"/>
            <w:noProof/>
            <w:sz w:val="20"/>
            <w:szCs w:val="20"/>
            <w:lang w:val="uk-UA"/>
          </w:rPr>
          <w:t>20</w:t>
        </w:r>
        <w:r w:rsidRPr="003F796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28A50D4" w14:textId="77777777" w:rsidR="0082238A" w:rsidRPr="003F7965" w:rsidRDefault="0082238A">
    <w:pPr>
      <w:pStyle w:val="af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9F43" w14:textId="77777777" w:rsidR="00DB4874" w:rsidRDefault="00DB4874" w:rsidP="00147F02">
      <w:pPr>
        <w:spacing w:after="0" w:line="240" w:lineRule="auto"/>
      </w:pPr>
      <w:r>
        <w:separator/>
      </w:r>
    </w:p>
  </w:footnote>
  <w:footnote w:type="continuationSeparator" w:id="0">
    <w:p w14:paraId="7769794A" w14:textId="77777777" w:rsidR="00DB4874" w:rsidRDefault="00DB4874" w:rsidP="00147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E31"/>
    <w:multiLevelType w:val="hybridMultilevel"/>
    <w:tmpl w:val="AFD6508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62C"/>
    <w:multiLevelType w:val="hybridMultilevel"/>
    <w:tmpl w:val="1FDA4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32B72"/>
    <w:multiLevelType w:val="hybridMultilevel"/>
    <w:tmpl w:val="FDC4DAE2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4284"/>
    <w:multiLevelType w:val="hybridMultilevel"/>
    <w:tmpl w:val="1D8E1EE0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A4E95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3167F"/>
    <w:multiLevelType w:val="hybridMultilevel"/>
    <w:tmpl w:val="8C06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144E"/>
    <w:multiLevelType w:val="hybridMultilevel"/>
    <w:tmpl w:val="4C888AD8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30CD"/>
    <w:multiLevelType w:val="hybridMultilevel"/>
    <w:tmpl w:val="EE106BB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F47BC"/>
    <w:multiLevelType w:val="hybridMultilevel"/>
    <w:tmpl w:val="58E24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82399"/>
    <w:multiLevelType w:val="hybridMultilevel"/>
    <w:tmpl w:val="D9146D72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D66"/>
    <w:multiLevelType w:val="hybridMultilevel"/>
    <w:tmpl w:val="842E561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2CAC"/>
    <w:multiLevelType w:val="hybridMultilevel"/>
    <w:tmpl w:val="DA6CDBA0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D28C2"/>
    <w:multiLevelType w:val="hybridMultilevel"/>
    <w:tmpl w:val="0CB4C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357E"/>
    <w:multiLevelType w:val="hybridMultilevel"/>
    <w:tmpl w:val="4F32BE08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4DBA"/>
    <w:multiLevelType w:val="hybridMultilevel"/>
    <w:tmpl w:val="29808A3A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F135C"/>
    <w:multiLevelType w:val="hybridMultilevel"/>
    <w:tmpl w:val="C8889608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44287"/>
    <w:multiLevelType w:val="hybridMultilevel"/>
    <w:tmpl w:val="024C90B6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F20E1"/>
    <w:multiLevelType w:val="hybridMultilevel"/>
    <w:tmpl w:val="43BCD5FC"/>
    <w:lvl w:ilvl="0" w:tplc="A9383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9229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E0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28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80D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4D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8C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6A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408A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9E0E27"/>
    <w:multiLevelType w:val="hybridMultilevel"/>
    <w:tmpl w:val="67302FF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21D24"/>
    <w:multiLevelType w:val="hybridMultilevel"/>
    <w:tmpl w:val="FDC2AA66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262DE"/>
    <w:multiLevelType w:val="hybridMultilevel"/>
    <w:tmpl w:val="661837D0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A3E38"/>
    <w:multiLevelType w:val="hybridMultilevel"/>
    <w:tmpl w:val="53763FB0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731A9"/>
    <w:multiLevelType w:val="hybridMultilevel"/>
    <w:tmpl w:val="CDE2E7CE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35255"/>
    <w:multiLevelType w:val="hybridMultilevel"/>
    <w:tmpl w:val="84843F0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A3E74"/>
    <w:multiLevelType w:val="hybridMultilevel"/>
    <w:tmpl w:val="731C899A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D098D"/>
    <w:multiLevelType w:val="hybridMultilevel"/>
    <w:tmpl w:val="4D10CC06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B6240"/>
    <w:multiLevelType w:val="hybridMultilevel"/>
    <w:tmpl w:val="1D581C96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94EAF"/>
    <w:multiLevelType w:val="hybridMultilevel"/>
    <w:tmpl w:val="AA62F42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6994E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A5DF2"/>
    <w:multiLevelType w:val="hybridMultilevel"/>
    <w:tmpl w:val="A9F006CC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B4A23"/>
    <w:multiLevelType w:val="hybridMultilevel"/>
    <w:tmpl w:val="D8A23E3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F2542"/>
    <w:multiLevelType w:val="hybridMultilevel"/>
    <w:tmpl w:val="FABA6AFE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1630"/>
    <w:multiLevelType w:val="hybridMultilevel"/>
    <w:tmpl w:val="AC8C01F8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600EE"/>
    <w:multiLevelType w:val="hybridMultilevel"/>
    <w:tmpl w:val="9BDA6CB0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F6A03"/>
    <w:multiLevelType w:val="hybridMultilevel"/>
    <w:tmpl w:val="67524836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04ADF"/>
    <w:multiLevelType w:val="hybridMultilevel"/>
    <w:tmpl w:val="318AF11C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5575E"/>
    <w:multiLevelType w:val="hybridMultilevel"/>
    <w:tmpl w:val="EAB4A102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28"/>
  </w:num>
  <w:num w:numId="5">
    <w:abstractNumId w:val="20"/>
  </w:num>
  <w:num w:numId="6">
    <w:abstractNumId w:val="18"/>
  </w:num>
  <w:num w:numId="7">
    <w:abstractNumId w:val="6"/>
  </w:num>
  <w:num w:numId="8">
    <w:abstractNumId w:val="32"/>
  </w:num>
  <w:num w:numId="9">
    <w:abstractNumId w:val="12"/>
  </w:num>
  <w:num w:numId="10">
    <w:abstractNumId w:val="22"/>
  </w:num>
  <w:num w:numId="11">
    <w:abstractNumId w:val="14"/>
  </w:num>
  <w:num w:numId="12">
    <w:abstractNumId w:val="23"/>
  </w:num>
  <w:num w:numId="13">
    <w:abstractNumId w:val="24"/>
  </w:num>
  <w:num w:numId="14">
    <w:abstractNumId w:val="31"/>
  </w:num>
  <w:num w:numId="15">
    <w:abstractNumId w:val="2"/>
  </w:num>
  <w:num w:numId="16">
    <w:abstractNumId w:val="19"/>
  </w:num>
  <w:num w:numId="17">
    <w:abstractNumId w:val="10"/>
  </w:num>
  <w:num w:numId="18">
    <w:abstractNumId w:val="17"/>
  </w:num>
  <w:num w:numId="19">
    <w:abstractNumId w:val="27"/>
  </w:num>
  <w:num w:numId="20">
    <w:abstractNumId w:val="33"/>
  </w:num>
  <w:num w:numId="21">
    <w:abstractNumId w:val="0"/>
  </w:num>
  <w:num w:numId="22">
    <w:abstractNumId w:val="9"/>
  </w:num>
  <w:num w:numId="23">
    <w:abstractNumId w:val="21"/>
  </w:num>
  <w:num w:numId="24">
    <w:abstractNumId w:val="13"/>
  </w:num>
  <w:num w:numId="25">
    <w:abstractNumId w:val="5"/>
  </w:num>
  <w:num w:numId="26">
    <w:abstractNumId w:val="34"/>
  </w:num>
  <w:num w:numId="27">
    <w:abstractNumId w:val="8"/>
  </w:num>
  <w:num w:numId="28">
    <w:abstractNumId w:val="25"/>
  </w:num>
  <w:num w:numId="29">
    <w:abstractNumId w:val="3"/>
  </w:num>
  <w:num w:numId="30">
    <w:abstractNumId w:val="30"/>
  </w:num>
  <w:num w:numId="31">
    <w:abstractNumId w:val="29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66"/>
    <w:rsid w:val="00006162"/>
    <w:rsid w:val="00006214"/>
    <w:rsid w:val="00024437"/>
    <w:rsid w:val="00034750"/>
    <w:rsid w:val="000347B3"/>
    <w:rsid w:val="000402CC"/>
    <w:rsid w:val="00040556"/>
    <w:rsid w:val="00040E6B"/>
    <w:rsid w:val="00043EC3"/>
    <w:rsid w:val="000444ED"/>
    <w:rsid w:val="00044C43"/>
    <w:rsid w:val="0005234A"/>
    <w:rsid w:val="00052DA8"/>
    <w:rsid w:val="00054060"/>
    <w:rsid w:val="000547C5"/>
    <w:rsid w:val="000552C3"/>
    <w:rsid w:val="00056929"/>
    <w:rsid w:val="00057E7A"/>
    <w:rsid w:val="0006725D"/>
    <w:rsid w:val="00073FF5"/>
    <w:rsid w:val="00074382"/>
    <w:rsid w:val="000767A4"/>
    <w:rsid w:val="00082B1D"/>
    <w:rsid w:val="00086321"/>
    <w:rsid w:val="00090EAC"/>
    <w:rsid w:val="00091247"/>
    <w:rsid w:val="00094303"/>
    <w:rsid w:val="00095D24"/>
    <w:rsid w:val="000973D7"/>
    <w:rsid w:val="000A3B1A"/>
    <w:rsid w:val="000A542C"/>
    <w:rsid w:val="000A6629"/>
    <w:rsid w:val="000B16CC"/>
    <w:rsid w:val="000B257D"/>
    <w:rsid w:val="000B57EF"/>
    <w:rsid w:val="000B636B"/>
    <w:rsid w:val="000B7B07"/>
    <w:rsid w:val="000C2BF5"/>
    <w:rsid w:val="000C2DE8"/>
    <w:rsid w:val="000D150A"/>
    <w:rsid w:val="000D38D4"/>
    <w:rsid w:val="000D4A7A"/>
    <w:rsid w:val="000D4DE6"/>
    <w:rsid w:val="000D50B4"/>
    <w:rsid w:val="000E22F8"/>
    <w:rsid w:val="000E5BF1"/>
    <w:rsid w:val="000E7284"/>
    <w:rsid w:val="000F5B22"/>
    <w:rsid w:val="000F7841"/>
    <w:rsid w:val="00101A9A"/>
    <w:rsid w:val="00101DAA"/>
    <w:rsid w:val="00102BA6"/>
    <w:rsid w:val="001035C5"/>
    <w:rsid w:val="00103F77"/>
    <w:rsid w:val="0011018E"/>
    <w:rsid w:val="00111F0E"/>
    <w:rsid w:val="00112674"/>
    <w:rsid w:val="001172C6"/>
    <w:rsid w:val="001175E2"/>
    <w:rsid w:val="00120600"/>
    <w:rsid w:val="00122483"/>
    <w:rsid w:val="00127624"/>
    <w:rsid w:val="00130C0C"/>
    <w:rsid w:val="00131887"/>
    <w:rsid w:val="00131E4C"/>
    <w:rsid w:val="0013553E"/>
    <w:rsid w:val="00136261"/>
    <w:rsid w:val="00142064"/>
    <w:rsid w:val="00144329"/>
    <w:rsid w:val="001453CD"/>
    <w:rsid w:val="00147F02"/>
    <w:rsid w:val="00151BEB"/>
    <w:rsid w:val="00153715"/>
    <w:rsid w:val="00154678"/>
    <w:rsid w:val="001551DE"/>
    <w:rsid w:val="00157522"/>
    <w:rsid w:val="00160278"/>
    <w:rsid w:val="00172CD5"/>
    <w:rsid w:val="001733C0"/>
    <w:rsid w:val="001773BA"/>
    <w:rsid w:val="00177519"/>
    <w:rsid w:val="001801F6"/>
    <w:rsid w:val="00181A85"/>
    <w:rsid w:val="0018222E"/>
    <w:rsid w:val="00184214"/>
    <w:rsid w:val="00191F45"/>
    <w:rsid w:val="001948D3"/>
    <w:rsid w:val="00195082"/>
    <w:rsid w:val="0019714E"/>
    <w:rsid w:val="001A0321"/>
    <w:rsid w:val="001A211C"/>
    <w:rsid w:val="001A4412"/>
    <w:rsid w:val="001A4C94"/>
    <w:rsid w:val="001A6249"/>
    <w:rsid w:val="001A6D14"/>
    <w:rsid w:val="001A7426"/>
    <w:rsid w:val="001B1B8A"/>
    <w:rsid w:val="001B4871"/>
    <w:rsid w:val="001B4FA8"/>
    <w:rsid w:val="001B789F"/>
    <w:rsid w:val="001C7BDF"/>
    <w:rsid w:val="001C7E7A"/>
    <w:rsid w:val="001D371A"/>
    <w:rsid w:val="001D572F"/>
    <w:rsid w:val="001E0478"/>
    <w:rsid w:val="001E1D30"/>
    <w:rsid w:val="001E7CC7"/>
    <w:rsid w:val="001F63A6"/>
    <w:rsid w:val="002008AB"/>
    <w:rsid w:val="002015A8"/>
    <w:rsid w:val="002034A4"/>
    <w:rsid w:val="002056FE"/>
    <w:rsid w:val="002072D7"/>
    <w:rsid w:val="00210443"/>
    <w:rsid w:val="002121F3"/>
    <w:rsid w:val="002129F5"/>
    <w:rsid w:val="0021719E"/>
    <w:rsid w:val="002205FC"/>
    <w:rsid w:val="00220CD2"/>
    <w:rsid w:val="002216DB"/>
    <w:rsid w:val="0022375B"/>
    <w:rsid w:val="00223A5C"/>
    <w:rsid w:val="00226E29"/>
    <w:rsid w:val="00230873"/>
    <w:rsid w:val="00230CBE"/>
    <w:rsid w:val="002342E3"/>
    <w:rsid w:val="002427F7"/>
    <w:rsid w:val="00245CE5"/>
    <w:rsid w:val="00247519"/>
    <w:rsid w:val="0026195C"/>
    <w:rsid w:val="002644C1"/>
    <w:rsid w:val="00267BE6"/>
    <w:rsid w:val="00267D8B"/>
    <w:rsid w:val="00270777"/>
    <w:rsid w:val="002717BE"/>
    <w:rsid w:val="0027368A"/>
    <w:rsid w:val="00276264"/>
    <w:rsid w:val="002767D0"/>
    <w:rsid w:val="002836D5"/>
    <w:rsid w:val="0028409F"/>
    <w:rsid w:val="00284B26"/>
    <w:rsid w:val="00287168"/>
    <w:rsid w:val="002908B7"/>
    <w:rsid w:val="00291A9F"/>
    <w:rsid w:val="00293096"/>
    <w:rsid w:val="002953EF"/>
    <w:rsid w:val="002A25B4"/>
    <w:rsid w:val="002A32C1"/>
    <w:rsid w:val="002B71E6"/>
    <w:rsid w:val="002B7EE9"/>
    <w:rsid w:val="002C3D9B"/>
    <w:rsid w:val="002C4825"/>
    <w:rsid w:val="002C70E2"/>
    <w:rsid w:val="002C7752"/>
    <w:rsid w:val="002C7FB0"/>
    <w:rsid w:val="002D3E10"/>
    <w:rsid w:val="002D7B05"/>
    <w:rsid w:val="002E1A4F"/>
    <w:rsid w:val="002E286B"/>
    <w:rsid w:val="002E29C7"/>
    <w:rsid w:val="002E3FDA"/>
    <w:rsid w:val="002E5945"/>
    <w:rsid w:val="002F0B62"/>
    <w:rsid w:val="002F3975"/>
    <w:rsid w:val="002F4246"/>
    <w:rsid w:val="002F5D22"/>
    <w:rsid w:val="002F7C85"/>
    <w:rsid w:val="003043FC"/>
    <w:rsid w:val="0030649F"/>
    <w:rsid w:val="00306A37"/>
    <w:rsid w:val="00312477"/>
    <w:rsid w:val="00313027"/>
    <w:rsid w:val="003149D5"/>
    <w:rsid w:val="003204DD"/>
    <w:rsid w:val="00324600"/>
    <w:rsid w:val="0032561E"/>
    <w:rsid w:val="00327F3E"/>
    <w:rsid w:val="0033494D"/>
    <w:rsid w:val="00335A6A"/>
    <w:rsid w:val="0033722D"/>
    <w:rsid w:val="00342955"/>
    <w:rsid w:val="00343C38"/>
    <w:rsid w:val="0034787C"/>
    <w:rsid w:val="003548C0"/>
    <w:rsid w:val="00355273"/>
    <w:rsid w:val="00355680"/>
    <w:rsid w:val="00361C4A"/>
    <w:rsid w:val="0036301D"/>
    <w:rsid w:val="00364572"/>
    <w:rsid w:val="00366172"/>
    <w:rsid w:val="00371857"/>
    <w:rsid w:val="00373EFF"/>
    <w:rsid w:val="003747E5"/>
    <w:rsid w:val="00376C11"/>
    <w:rsid w:val="00391785"/>
    <w:rsid w:val="003923F4"/>
    <w:rsid w:val="00392B32"/>
    <w:rsid w:val="0039573D"/>
    <w:rsid w:val="003974DB"/>
    <w:rsid w:val="003A0FF1"/>
    <w:rsid w:val="003A2A59"/>
    <w:rsid w:val="003A3834"/>
    <w:rsid w:val="003A3D7C"/>
    <w:rsid w:val="003A504B"/>
    <w:rsid w:val="003A52CC"/>
    <w:rsid w:val="003A700F"/>
    <w:rsid w:val="003B1429"/>
    <w:rsid w:val="003B291C"/>
    <w:rsid w:val="003B3DEE"/>
    <w:rsid w:val="003B59C5"/>
    <w:rsid w:val="003B658C"/>
    <w:rsid w:val="003B731A"/>
    <w:rsid w:val="003B7554"/>
    <w:rsid w:val="003C0773"/>
    <w:rsid w:val="003C1C78"/>
    <w:rsid w:val="003C64C5"/>
    <w:rsid w:val="003D0F74"/>
    <w:rsid w:val="003D4F41"/>
    <w:rsid w:val="003D5E49"/>
    <w:rsid w:val="003E2B18"/>
    <w:rsid w:val="003E2F03"/>
    <w:rsid w:val="003E36D6"/>
    <w:rsid w:val="003E3C0B"/>
    <w:rsid w:val="003E42E6"/>
    <w:rsid w:val="003E4FD4"/>
    <w:rsid w:val="003E6120"/>
    <w:rsid w:val="003F0542"/>
    <w:rsid w:val="003F441B"/>
    <w:rsid w:val="003F5467"/>
    <w:rsid w:val="003F62ED"/>
    <w:rsid w:val="003F709B"/>
    <w:rsid w:val="003F73EE"/>
    <w:rsid w:val="003F7571"/>
    <w:rsid w:val="003F7965"/>
    <w:rsid w:val="00400A21"/>
    <w:rsid w:val="00402479"/>
    <w:rsid w:val="0040258A"/>
    <w:rsid w:val="00404DBB"/>
    <w:rsid w:val="00406616"/>
    <w:rsid w:val="00412433"/>
    <w:rsid w:val="004139AF"/>
    <w:rsid w:val="00414C49"/>
    <w:rsid w:val="00420709"/>
    <w:rsid w:val="004218E1"/>
    <w:rsid w:val="00426CB0"/>
    <w:rsid w:val="004340F0"/>
    <w:rsid w:val="00435580"/>
    <w:rsid w:val="0043570D"/>
    <w:rsid w:val="0043683A"/>
    <w:rsid w:val="00440985"/>
    <w:rsid w:val="004414E3"/>
    <w:rsid w:val="00443CB1"/>
    <w:rsid w:val="0044411C"/>
    <w:rsid w:val="004455D5"/>
    <w:rsid w:val="00445DE7"/>
    <w:rsid w:val="00447459"/>
    <w:rsid w:val="004476DB"/>
    <w:rsid w:val="004537EB"/>
    <w:rsid w:val="00454493"/>
    <w:rsid w:val="00455A04"/>
    <w:rsid w:val="0045602E"/>
    <w:rsid w:val="00456364"/>
    <w:rsid w:val="00464106"/>
    <w:rsid w:val="00464B39"/>
    <w:rsid w:val="004661C2"/>
    <w:rsid w:val="00466247"/>
    <w:rsid w:val="004668A0"/>
    <w:rsid w:val="00466F6E"/>
    <w:rsid w:val="00470408"/>
    <w:rsid w:val="00470B91"/>
    <w:rsid w:val="00471062"/>
    <w:rsid w:val="004849AA"/>
    <w:rsid w:val="00484D98"/>
    <w:rsid w:val="0049103B"/>
    <w:rsid w:val="0049575F"/>
    <w:rsid w:val="0049716D"/>
    <w:rsid w:val="00497871"/>
    <w:rsid w:val="00497FC9"/>
    <w:rsid w:val="004A3F2F"/>
    <w:rsid w:val="004A5948"/>
    <w:rsid w:val="004A79CD"/>
    <w:rsid w:val="004B0D25"/>
    <w:rsid w:val="004B11CE"/>
    <w:rsid w:val="004B2143"/>
    <w:rsid w:val="004B2F84"/>
    <w:rsid w:val="004B3A28"/>
    <w:rsid w:val="004B4325"/>
    <w:rsid w:val="004B6CF7"/>
    <w:rsid w:val="004C1AE1"/>
    <w:rsid w:val="004C342C"/>
    <w:rsid w:val="004C414F"/>
    <w:rsid w:val="004C7876"/>
    <w:rsid w:val="004D406D"/>
    <w:rsid w:val="004D4200"/>
    <w:rsid w:val="004D47B3"/>
    <w:rsid w:val="004D4910"/>
    <w:rsid w:val="004D57D6"/>
    <w:rsid w:val="004D6C89"/>
    <w:rsid w:val="004D6F43"/>
    <w:rsid w:val="004D7B80"/>
    <w:rsid w:val="004E0251"/>
    <w:rsid w:val="004E0A81"/>
    <w:rsid w:val="004E13A4"/>
    <w:rsid w:val="004E1ADE"/>
    <w:rsid w:val="004E376E"/>
    <w:rsid w:val="004E55C2"/>
    <w:rsid w:val="004F3111"/>
    <w:rsid w:val="00501ADB"/>
    <w:rsid w:val="00502C4A"/>
    <w:rsid w:val="00503BB0"/>
    <w:rsid w:val="005043B0"/>
    <w:rsid w:val="00510128"/>
    <w:rsid w:val="00511E6D"/>
    <w:rsid w:val="00515A59"/>
    <w:rsid w:val="00526CA7"/>
    <w:rsid w:val="005316A5"/>
    <w:rsid w:val="00533DA7"/>
    <w:rsid w:val="00536B05"/>
    <w:rsid w:val="00536BA8"/>
    <w:rsid w:val="005371F1"/>
    <w:rsid w:val="00540131"/>
    <w:rsid w:val="0054203C"/>
    <w:rsid w:val="00542583"/>
    <w:rsid w:val="0054789F"/>
    <w:rsid w:val="0055317A"/>
    <w:rsid w:val="005535C3"/>
    <w:rsid w:val="0055387F"/>
    <w:rsid w:val="00553D7C"/>
    <w:rsid w:val="00560301"/>
    <w:rsid w:val="0056070D"/>
    <w:rsid w:val="00560950"/>
    <w:rsid w:val="00562509"/>
    <w:rsid w:val="00565541"/>
    <w:rsid w:val="00567C18"/>
    <w:rsid w:val="00572F93"/>
    <w:rsid w:val="005755BA"/>
    <w:rsid w:val="0057628C"/>
    <w:rsid w:val="00577023"/>
    <w:rsid w:val="00577C4B"/>
    <w:rsid w:val="005809FD"/>
    <w:rsid w:val="00583A9C"/>
    <w:rsid w:val="00585072"/>
    <w:rsid w:val="00587DA7"/>
    <w:rsid w:val="00590A3C"/>
    <w:rsid w:val="00591D57"/>
    <w:rsid w:val="005932B1"/>
    <w:rsid w:val="005940E9"/>
    <w:rsid w:val="00594F5F"/>
    <w:rsid w:val="005A1B63"/>
    <w:rsid w:val="005B66F8"/>
    <w:rsid w:val="005B76BA"/>
    <w:rsid w:val="005B7D12"/>
    <w:rsid w:val="005C1F3D"/>
    <w:rsid w:val="005C2F6D"/>
    <w:rsid w:val="005C3418"/>
    <w:rsid w:val="005C3667"/>
    <w:rsid w:val="005C41BA"/>
    <w:rsid w:val="005C4A5B"/>
    <w:rsid w:val="005C6C21"/>
    <w:rsid w:val="005D3CE9"/>
    <w:rsid w:val="005D3ECF"/>
    <w:rsid w:val="005D5B0B"/>
    <w:rsid w:val="005D780F"/>
    <w:rsid w:val="005E057A"/>
    <w:rsid w:val="005E28DA"/>
    <w:rsid w:val="005E414C"/>
    <w:rsid w:val="005E4F05"/>
    <w:rsid w:val="005E66F2"/>
    <w:rsid w:val="005F1AA8"/>
    <w:rsid w:val="005F2A28"/>
    <w:rsid w:val="005F3E1E"/>
    <w:rsid w:val="005F5059"/>
    <w:rsid w:val="005F606D"/>
    <w:rsid w:val="005F6DD6"/>
    <w:rsid w:val="005F71AF"/>
    <w:rsid w:val="00600F64"/>
    <w:rsid w:val="006010C8"/>
    <w:rsid w:val="00603DC1"/>
    <w:rsid w:val="00604568"/>
    <w:rsid w:val="006139A9"/>
    <w:rsid w:val="00615D3B"/>
    <w:rsid w:val="0061789B"/>
    <w:rsid w:val="006226A2"/>
    <w:rsid w:val="00625D63"/>
    <w:rsid w:val="00630B47"/>
    <w:rsid w:val="00630B70"/>
    <w:rsid w:val="00630CD5"/>
    <w:rsid w:val="00636A59"/>
    <w:rsid w:val="00637287"/>
    <w:rsid w:val="006409B7"/>
    <w:rsid w:val="006422BF"/>
    <w:rsid w:val="00643178"/>
    <w:rsid w:val="00643673"/>
    <w:rsid w:val="006436DE"/>
    <w:rsid w:val="00646309"/>
    <w:rsid w:val="006476D1"/>
    <w:rsid w:val="006479BF"/>
    <w:rsid w:val="006514F1"/>
    <w:rsid w:val="00655DF3"/>
    <w:rsid w:val="00660FBB"/>
    <w:rsid w:val="0066208D"/>
    <w:rsid w:val="006630D4"/>
    <w:rsid w:val="00666517"/>
    <w:rsid w:val="00672426"/>
    <w:rsid w:val="00672662"/>
    <w:rsid w:val="006727BD"/>
    <w:rsid w:val="00672F9C"/>
    <w:rsid w:val="0067372D"/>
    <w:rsid w:val="00673D32"/>
    <w:rsid w:val="00674810"/>
    <w:rsid w:val="00677928"/>
    <w:rsid w:val="00680F8C"/>
    <w:rsid w:val="006868B6"/>
    <w:rsid w:val="006868EA"/>
    <w:rsid w:val="00690336"/>
    <w:rsid w:val="00690337"/>
    <w:rsid w:val="00693698"/>
    <w:rsid w:val="00693A1A"/>
    <w:rsid w:val="00695CE0"/>
    <w:rsid w:val="00696C24"/>
    <w:rsid w:val="006A121B"/>
    <w:rsid w:val="006A3593"/>
    <w:rsid w:val="006B1AEB"/>
    <w:rsid w:val="006C047C"/>
    <w:rsid w:val="006C089D"/>
    <w:rsid w:val="006C17F5"/>
    <w:rsid w:val="006C27B1"/>
    <w:rsid w:val="006C3844"/>
    <w:rsid w:val="006C57A3"/>
    <w:rsid w:val="006C7BEB"/>
    <w:rsid w:val="006D36A4"/>
    <w:rsid w:val="006E01D8"/>
    <w:rsid w:val="006E06B6"/>
    <w:rsid w:val="006E15F8"/>
    <w:rsid w:val="006E3AAC"/>
    <w:rsid w:val="006E6AD0"/>
    <w:rsid w:val="006F6198"/>
    <w:rsid w:val="006F678F"/>
    <w:rsid w:val="006F7934"/>
    <w:rsid w:val="00700140"/>
    <w:rsid w:val="00702D38"/>
    <w:rsid w:val="00704F7B"/>
    <w:rsid w:val="00706E52"/>
    <w:rsid w:val="00706EC7"/>
    <w:rsid w:val="0071116C"/>
    <w:rsid w:val="00712C1F"/>
    <w:rsid w:val="007150B9"/>
    <w:rsid w:val="00715AED"/>
    <w:rsid w:val="00716E1A"/>
    <w:rsid w:val="0072063D"/>
    <w:rsid w:val="007209A0"/>
    <w:rsid w:val="00720A0E"/>
    <w:rsid w:val="00722A7C"/>
    <w:rsid w:val="00726299"/>
    <w:rsid w:val="00745B0C"/>
    <w:rsid w:val="00747001"/>
    <w:rsid w:val="00750BE6"/>
    <w:rsid w:val="00751488"/>
    <w:rsid w:val="00751C5D"/>
    <w:rsid w:val="00752D48"/>
    <w:rsid w:val="00753DEB"/>
    <w:rsid w:val="00755333"/>
    <w:rsid w:val="00756434"/>
    <w:rsid w:val="00761074"/>
    <w:rsid w:val="00762CA4"/>
    <w:rsid w:val="0076446C"/>
    <w:rsid w:val="00764E6A"/>
    <w:rsid w:val="007762E2"/>
    <w:rsid w:val="00785148"/>
    <w:rsid w:val="00792B98"/>
    <w:rsid w:val="00796AB9"/>
    <w:rsid w:val="007977D9"/>
    <w:rsid w:val="007A1132"/>
    <w:rsid w:val="007A18F2"/>
    <w:rsid w:val="007A32BE"/>
    <w:rsid w:val="007B0684"/>
    <w:rsid w:val="007B58E1"/>
    <w:rsid w:val="007C09F1"/>
    <w:rsid w:val="007C5A2A"/>
    <w:rsid w:val="007C62DD"/>
    <w:rsid w:val="007C6A14"/>
    <w:rsid w:val="007D2533"/>
    <w:rsid w:val="007D582F"/>
    <w:rsid w:val="007D7BA6"/>
    <w:rsid w:val="007E0154"/>
    <w:rsid w:val="007E25CE"/>
    <w:rsid w:val="007E554B"/>
    <w:rsid w:val="007E5F4D"/>
    <w:rsid w:val="007F05F5"/>
    <w:rsid w:val="007F1B0E"/>
    <w:rsid w:val="008004CC"/>
    <w:rsid w:val="0080319B"/>
    <w:rsid w:val="00810B48"/>
    <w:rsid w:val="008142BB"/>
    <w:rsid w:val="008155B6"/>
    <w:rsid w:val="00815F24"/>
    <w:rsid w:val="00822054"/>
    <w:rsid w:val="0082238A"/>
    <w:rsid w:val="00824004"/>
    <w:rsid w:val="00832F96"/>
    <w:rsid w:val="008404DC"/>
    <w:rsid w:val="00840614"/>
    <w:rsid w:val="008415A8"/>
    <w:rsid w:val="00843A3E"/>
    <w:rsid w:val="008503B5"/>
    <w:rsid w:val="00852756"/>
    <w:rsid w:val="00862F05"/>
    <w:rsid w:val="00863C02"/>
    <w:rsid w:val="0086471D"/>
    <w:rsid w:val="00870AB5"/>
    <w:rsid w:val="00872B32"/>
    <w:rsid w:val="00874BCC"/>
    <w:rsid w:val="0087597F"/>
    <w:rsid w:val="008776BB"/>
    <w:rsid w:val="00877E7E"/>
    <w:rsid w:val="008802D3"/>
    <w:rsid w:val="0088051A"/>
    <w:rsid w:val="00881EC9"/>
    <w:rsid w:val="00884453"/>
    <w:rsid w:val="008845D3"/>
    <w:rsid w:val="00890870"/>
    <w:rsid w:val="00892CD7"/>
    <w:rsid w:val="00894C52"/>
    <w:rsid w:val="008A16BA"/>
    <w:rsid w:val="008A51FE"/>
    <w:rsid w:val="008B0B6D"/>
    <w:rsid w:val="008B1216"/>
    <w:rsid w:val="008B17BC"/>
    <w:rsid w:val="008B520A"/>
    <w:rsid w:val="008B6458"/>
    <w:rsid w:val="008B769F"/>
    <w:rsid w:val="008C0093"/>
    <w:rsid w:val="008C1885"/>
    <w:rsid w:val="008C367A"/>
    <w:rsid w:val="008C7B7B"/>
    <w:rsid w:val="008D1A3A"/>
    <w:rsid w:val="008D3A9F"/>
    <w:rsid w:val="008D70DC"/>
    <w:rsid w:val="008D7659"/>
    <w:rsid w:val="008E0B82"/>
    <w:rsid w:val="008E4E20"/>
    <w:rsid w:val="008E5986"/>
    <w:rsid w:val="008E710A"/>
    <w:rsid w:val="008E783B"/>
    <w:rsid w:val="008F1CF3"/>
    <w:rsid w:val="009011EA"/>
    <w:rsid w:val="00901E04"/>
    <w:rsid w:val="00902843"/>
    <w:rsid w:val="00907EC7"/>
    <w:rsid w:val="00914137"/>
    <w:rsid w:val="00915C87"/>
    <w:rsid w:val="00925D32"/>
    <w:rsid w:val="00926DBE"/>
    <w:rsid w:val="009273AD"/>
    <w:rsid w:val="00930CD6"/>
    <w:rsid w:val="00933172"/>
    <w:rsid w:val="009335EB"/>
    <w:rsid w:val="00935636"/>
    <w:rsid w:val="009368B1"/>
    <w:rsid w:val="00937B43"/>
    <w:rsid w:val="00940047"/>
    <w:rsid w:val="00940526"/>
    <w:rsid w:val="00942A69"/>
    <w:rsid w:val="00945D99"/>
    <w:rsid w:val="009565A2"/>
    <w:rsid w:val="00960598"/>
    <w:rsid w:val="00961F61"/>
    <w:rsid w:val="00963EF9"/>
    <w:rsid w:val="00965C84"/>
    <w:rsid w:val="009714CF"/>
    <w:rsid w:val="0097167B"/>
    <w:rsid w:val="0097257F"/>
    <w:rsid w:val="0097302C"/>
    <w:rsid w:val="009754CB"/>
    <w:rsid w:val="00975696"/>
    <w:rsid w:val="00977DCD"/>
    <w:rsid w:val="00981581"/>
    <w:rsid w:val="00990D45"/>
    <w:rsid w:val="009917DA"/>
    <w:rsid w:val="00992266"/>
    <w:rsid w:val="00993859"/>
    <w:rsid w:val="00993E19"/>
    <w:rsid w:val="0099612A"/>
    <w:rsid w:val="009965DD"/>
    <w:rsid w:val="00997B74"/>
    <w:rsid w:val="009A00C2"/>
    <w:rsid w:val="009A640F"/>
    <w:rsid w:val="009B2600"/>
    <w:rsid w:val="009B7810"/>
    <w:rsid w:val="009D3A28"/>
    <w:rsid w:val="009D5176"/>
    <w:rsid w:val="009E3244"/>
    <w:rsid w:val="009E511B"/>
    <w:rsid w:val="009F202F"/>
    <w:rsid w:val="009F5015"/>
    <w:rsid w:val="009F588F"/>
    <w:rsid w:val="009F675B"/>
    <w:rsid w:val="009F7A70"/>
    <w:rsid w:val="00A00419"/>
    <w:rsid w:val="00A027D6"/>
    <w:rsid w:val="00A0373C"/>
    <w:rsid w:val="00A1115F"/>
    <w:rsid w:val="00A157A5"/>
    <w:rsid w:val="00A15977"/>
    <w:rsid w:val="00A22F1C"/>
    <w:rsid w:val="00A235BE"/>
    <w:rsid w:val="00A254EF"/>
    <w:rsid w:val="00A26B2B"/>
    <w:rsid w:val="00A312E7"/>
    <w:rsid w:val="00A33368"/>
    <w:rsid w:val="00A3342B"/>
    <w:rsid w:val="00A34739"/>
    <w:rsid w:val="00A3616C"/>
    <w:rsid w:val="00A37BF0"/>
    <w:rsid w:val="00A40241"/>
    <w:rsid w:val="00A40442"/>
    <w:rsid w:val="00A41CBE"/>
    <w:rsid w:val="00A447AE"/>
    <w:rsid w:val="00A46526"/>
    <w:rsid w:val="00A534E6"/>
    <w:rsid w:val="00A5658B"/>
    <w:rsid w:val="00A57994"/>
    <w:rsid w:val="00A61193"/>
    <w:rsid w:val="00A64192"/>
    <w:rsid w:val="00A65733"/>
    <w:rsid w:val="00A65BFE"/>
    <w:rsid w:val="00A7205A"/>
    <w:rsid w:val="00A73A35"/>
    <w:rsid w:val="00A748E0"/>
    <w:rsid w:val="00A75C9D"/>
    <w:rsid w:val="00A818F2"/>
    <w:rsid w:val="00A96AAB"/>
    <w:rsid w:val="00A97DAD"/>
    <w:rsid w:val="00AA0AF8"/>
    <w:rsid w:val="00AA745F"/>
    <w:rsid w:val="00AB2A0E"/>
    <w:rsid w:val="00AB4E56"/>
    <w:rsid w:val="00AB57FC"/>
    <w:rsid w:val="00AB720C"/>
    <w:rsid w:val="00AC0FEF"/>
    <w:rsid w:val="00AC1696"/>
    <w:rsid w:val="00AC1B2E"/>
    <w:rsid w:val="00AC5044"/>
    <w:rsid w:val="00AC504B"/>
    <w:rsid w:val="00AD154F"/>
    <w:rsid w:val="00AD2F24"/>
    <w:rsid w:val="00AD3C93"/>
    <w:rsid w:val="00AD7350"/>
    <w:rsid w:val="00AE08BA"/>
    <w:rsid w:val="00AE1172"/>
    <w:rsid w:val="00AE3FB3"/>
    <w:rsid w:val="00AE6BC8"/>
    <w:rsid w:val="00AE71D2"/>
    <w:rsid w:val="00AF222E"/>
    <w:rsid w:val="00B02B8D"/>
    <w:rsid w:val="00B03EC5"/>
    <w:rsid w:val="00B10630"/>
    <w:rsid w:val="00B112C7"/>
    <w:rsid w:val="00B1619B"/>
    <w:rsid w:val="00B177CA"/>
    <w:rsid w:val="00B2088C"/>
    <w:rsid w:val="00B216B2"/>
    <w:rsid w:val="00B21BC4"/>
    <w:rsid w:val="00B30DA0"/>
    <w:rsid w:val="00B32352"/>
    <w:rsid w:val="00B34030"/>
    <w:rsid w:val="00B4032B"/>
    <w:rsid w:val="00B40578"/>
    <w:rsid w:val="00B4194D"/>
    <w:rsid w:val="00B41D69"/>
    <w:rsid w:val="00B420E1"/>
    <w:rsid w:val="00B4382B"/>
    <w:rsid w:val="00B47D8E"/>
    <w:rsid w:val="00B51095"/>
    <w:rsid w:val="00B52E6E"/>
    <w:rsid w:val="00B530BC"/>
    <w:rsid w:val="00B53A3F"/>
    <w:rsid w:val="00B551C9"/>
    <w:rsid w:val="00B55B7B"/>
    <w:rsid w:val="00B57D98"/>
    <w:rsid w:val="00B60CE1"/>
    <w:rsid w:val="00B634C0"/>
    <w:rsid w:val="00B6499A"/>
    <w:rsid w:val="00B6675D"/>
    <w:rsid w:val="00B716CF"/>
    <w:rsid w:val="00B72599"/>
    <w:rsid w:val="00B7308E"/>
    <w:rsid w:val="00B7431C"/>
    <w:rsid w:val="00B8015B"/>
    <w:rsid w:val="00B820CA"/>
    <w:rsid w:val="00B8418E"/>
    <w:rsid w:val="00B84631"/>
    <w:rsid w:val="00B91491"/>
    <w:rsid w:val="00B94357"/>
    <w:rsid w:val="00BA2209"/>
    <w:rsid w:val="00BB16B8"/>
    <w:rsid w:val="00BB244D"/>
    <w:rsid w:val="00BB3269"/>
    <w:rsid w:val="00BB5018"/>
    <w:rsid w:val="00BB5486"/>
    <w:rsid w:val="00BB60C3"/>
    <w:rsid w:val="00BB66EB"/>
    <w:rsid w:val="00BB6772"/>
    <w:rsid w:val="00BB7161"/>
    <w:rsid w:val="00BC1DD5"/>
    <w:rsid w:val="00BC79A5"/>
    <w:rsid w:val="00BD01AC"/>
    <w:rsid w:val="00BD17EF"/>
    <w:rsid w:val="00BD1FE4"/>
    <w:rsid w:val="00BD4675"/>
    <w:rsid w:val="00BD4E2A"/>
    <w:rsid w:val="00BD58AA"/>
    <w:rsid w:val="00BD617C"/>
    <w:rsid w:val="00BD7773"/>
    <w:rsid w:val="00BE1128"/>
    <w:rsid w:val="00BE1CBB"/>
    <w:rsid w:val="00BE56CB"/>
    <w:rsid w:val="00BF0ABA"/>
    <w:rsid w:val="00BF1DA9"/>
    <w:rsid w:val="00BF313A"/>
    <w:rsid w:val="00BF56CD"/>
    <w:rsid w:val="00BF5AB1"/>
    <w:rsid w:val="00C01104"/>
    <w:rsid w:val="00C029A5"/>
    <w:rsid w:val="00C108FD"/>
    <w:rsid w:val="00C16200"/>
    <w:rsid w:val="00C21179"/>
    <w:rsid w:val="00C23661"/>
    <w:rsid w:val="00C23BDE"/>
    <w:rsid w:val="00C35720"/>
    <w:rsid w:val="00C40719"/>
    <w:rsid w:val="00C416CD"/>
    <w:rsid w:val="00C436FD"/>
    <w:rsid w:val="00C479B6"/>
    <w:rsid w:val="00C5414A"/>
    <w:rsid w:val="00C55EB5"/>
    <w:rsid w:val="00C72F58"/>
    <w:rsid w:val="00C771F8"/>
    <w:rsid w:val="00C80770"/>
    <w:rsid w:val="00C819FB"/>
    <w:rsid w:val="00C82656"/>
    <w:rsid w:val="00C8344F"/>
    <w:rsid w:val="00C83833"/>
    <w:rsid w:val="00C854C4"/>
    <w:rsid w:val="00C86169"/>
    <w:rsid w:val="00C921AA"/>
    <w:rsid w:val="00C92E69"/>
    <w:rsid w:val="00C97C07"/>
    <w:rsid w:val="00CB0B17"/>
    <w:rsid w:val="00CB15AE"/>
    <w:rsid w:val="00CB25C0"/>
    <w:rsid w:val="00CB509B"/>
    <w:rsid w:val="00CB6715"/>
    <w:rsid w:val="00CB7C94"/>
    <w:rsid w:val="00CC7009"/>
    <w:rsid w:val="00CD1ADD"/>
    <w:rsid w:val="00CD4D0A"/>
    <w:rsid w:val="00CE1206"/>
    <w:rsid w:val="00CE680D"/>
    <w:rsid w:val="00CF10E7"/>
    <w:rsid w:val="00CF39D1"/>
    <w:rsid w:val="00CF6993"/>
    <w:rsid w:val="00CF6CC1"/>
    <w:rsid w:val="00D03598"/>
    <w:rsid w:val="00D051A9"/>
    <w:rsid w:val="00D05F1E"/>
    <w:rsid w:val="00D114ED"/>
    <w:rsid w:val="00D11A4A"/>
    <w:rsid w:val="00D11C24"/>
    <w:rsid w:val="00D20A91"/>
    <w:rsid w:val="00D3097B"/>
    <w:rsid w:val="00D30FF5"/>
    <w:rsid w:val="00D32591"/>
    <w:rsid w:val="00D345B4"/>
    <w:rsid w:val="00D35050"/>
    <w:rsid w:val="00D3692F"/>
    <w:rsid w:val="00D37653"/>
    <w:rsid w:val="00D400BA"/>
    <w:rsid w:val="00D42DBA"/>
    <w:rsid w:val="00D43DA5"/>
    <w:rsid w:val="00D46E1A"/>
    <w:rsid w:val="00D507A8"/>
    <w:rsid w:val="00D541E4"/>
    <w:rsid w:val="00D627E8"/>
    <w:rsid w:val="00D66532"/>
    <w:rsid w:val="00D674AD"/>
    <w:rsid w:val="00D71510"/>
    <w:rsid w:val="00D72AC1"/>
    <w:rsid w:val="00D754DD"/>
    <w:rsid w:val="00D8063E"/>
    <w:rsid w:val="00D83534"/>
    <w:rsid w:val="00D863AB"/>
    <w:rsid w:val="00D86D6D"/>
    <w:rsid w:val="00D86E78"/>
    <w:rsid w:val="00D952C4"/>
    <w:rsid w:val="00D958F7"/>
    <w:rsid w:val="00D9601A"/>
    <w:rsid w:val="00D97B08"/>
    <w:rsid w:val="00D97B77"/>
    <w:rsid w:val="00DA72DD"/>
    <w:rsid w:val="00DB24AF"/>
    <w:rsid w:val="00DB26B6"/>
    <w:rsid w:val="00DB4874"/>
    <w:rsid w:val="00DB49FD"/>
    <w:rsid w:val="00DB4D84"/>
    <w:rsid w:val="00DC05E4"/>
    <w:rsid w:val="00DC1E1C"/>
    <w:rsid w:val="00DC2AC2"/>
    <w:rsid w:val="00DC3136"/>
    <w:rsid w:val="00DC337B"/>
    <w:rsid w:val="00DC6259"/>
    <w:rsid w:val="00DC6903"/>
    <w:rsid w:val="00DD51F5"/>
    <w:rsid w:val="00DD6B79"/>
    <w:rsid w:val="00DE0165"/>
    <w:rsid w:val="00DE0C7E"/>
    <w:rsid w:val="00DE443E"/>
    <w:rsid w:val="00DE57A9"/>
    <w:rsid w:val="00DE6828"/>
    <w:rsid w:val="00DF5AC5"/>
    <w:rsid w:val="00E01C70"/>
    <w:rsid w:val="00E01C8F"/>
    <w:rsid w:val="00E02E83"/>
    <w:rsid w:val="00E04471"/>
    <w:rsid w:val="00E066A4"/>
    <w:rsid w:val="00E121DB"/>
    <w:rsid w:val="00E13B70"/>
    <w:rsid w:val="00E14870"/>
    <w:rsid w:val="00E16959"/>
    <w:rsid w:val="00E21766"/>
    <w:rsid w:val="00E21DF4"/>
    <w:rsid w:val="00E24062"/>
    <w:rsid w:val="00E24DE9"/>
    <w:rsid w:val="00E25F32"/>
    <w:rsid w:val="00E262EA"/>
    <w:rsid w:val="00E2636B"/>
    <w:rsid w:val="00E30A51"/>
    <w:rsid w:val="00E325C2"/>
    <w:rsid w:val="00E3468C"/>
    <w:rsid w:val="00E4329B"/>
    <w:rsid w:val="00E434B9"/>
    <w:rsid w:val="00E43E06"/>
    <w:rsid w:val="00E474F7"/>
    <w:rsid w:val="00E50C76"/>
    <w:rsid w:val="00E5233B"/>
    <w:rsid w:val="00E535F0"/>
    <w:rsid w:val="00E53964"/>
    <w:rsid w:val="00E54DCF"/>
    <w:rsid w:val="00E553A8"/>
    <w:rsid w:val="00E5541A"/>
    <w:rsid w:val="00E62F76"/>
    <w:rsid w:val="00E677EC"/>
    <w:rsid w:val="00E72437"/>
    <w:rsid w:val="00E729A7"/>
    <w:rsid w:val="00E74182"/>
    <w:rsid w:val="00E758CE"/>
    <w:rsid w:val="00E77768"/>
    <w:rsid w:val="00E77DC2"/>
    <w:rsid w:val="00E800D1"/>
    <w:rsid w:val="00E81FE5"/>
    <w:rsid w:val="00E839D3"/>
    <w:rsid w:val="00E83EA7"/>
    <w:rsid w:val="00E84E89"/>
    <w:rsid w:val="00E913EF"/>
    <w:rsid w:val="00E914E5"/>
    <w:rsid w:val="00E943D1"/>
    <w:rsid w:val="00E9723C"/>
    <w:rsid w:val="00EA0B37"/>
    <w:rsid w:val="00EA2C4D"/>
    <w:rsid w:val="00EA5FA6"/>
    <w:rsid w:val="00EB1866"/>
    <w:rsid w:val="00EB51AF"/>
    <w:rsid w:val="00EB5D3B"/>
    <w:rsid w:val="00EC0743"/>
    <w:rsid w:val="00EC60A7"/>
    <w:rsid w:val="00ED0917"/>
    <w:rsid w:val="00ED3160"/>
    <w:rsid w:val="00ED65F0"/>
    <w:rsid w:val="00EE17E6"/>
    <w:rsid w:val="00EE25F9"/>
    <w:rsid w:val="00EF201F"/>
    <w:rsid w:val="00EF4368"/>
    <w:rsid w:val="00EF56B5"/>
    <w:rsid w:val="00EF74E2"/>
    <w:rsid w:val="00F01D45"/>
    <w:rsid w:val="00F05623"/>
    <w:rsid w:val="00F062FC"/>
    <w:rsid w:val="00F0709C"/>
    <w:rsid w:val="00F101D0"/>
    <w:rsid w:val="00F13195"/>
    <w:rsid w:val="00F13B57"/>
    <w:rsid w:val="00F161DD"/>
    <w:rsid w:val="00F20E41"/>
    <w:rsid w:val="00F22456"/>
    <w:rsid w:val="00F25383"/>
    <w:rsid w:val="00F2633F"/>
    <w:rsid w:val="00F34B3E"/>
    <w:rsid w:val="00F36720"/>
    <w:rsid w:val="00F43892"/>
    <w:rsid w:val="00F467A7"/>
    <w:rsid w:val="00F507D7"/>
    <w:rsid w:val="00F507E4"/>
    <w:rsid w:val="00F53690"/>
    <w:rsid w:val="00F554E4"/>
    <w:rsid w:val="00F608A3"/>
    <w:rsid w:val="00F641FD"/>
    <w:rsid w:val="00F65075"/>
    <w:rsid w:val="00F74E62"/>
    <w:rsid w:val="00F75170"/>
    <w:rsid w:val="00F7579A"/>
    <w:rsid w:val="00F75DDE"/>
    <w:rsid w:val="00F8566F"/>
    <w:rsid w:val="00F8721F"/>
    <w:rsid w:val="00F96EC2"/>
    <w:rsid w:val="00FA3892"/>
    <w:rsid w:val="00FA6ED2"/>
    <w:rsid w:val="00FA7F5A"/>
    <w:rsid w:val="00FB0896"/>
    <w:rsid w:val="00FB11FB"/>
    <w:rsid w:val="00FB5D4B"/>
    <w:rsid w:val="00FB61AA"/>
    <w:rsid w:val="00FB692D"/>
    <w:rsid w:val="00FB6AC4"/>
    <w:rsid w:val="00FC2E64"/>
    <w:rsid w:val="00FC3D99"/>
    <w:rsid w:val="00FC3DCD"/>
    <w:rsid w:val="00FC436C"/>
    <w:rsid w:val="00FC4D7C"/>
    <w:rsid w:val="00FC6EF5"/>
    <w:rsid w:val="00FD0A36"/>
    <w:rsid w:val="00FD0ED2"/>
    <w:rsid w:val="00FD12FD"/>
    <w:rsid w:val="00FD2033"/>
    <w:rsid w:val="00FD2F23"/>
    <w:rsid w:val="00FE56F3"/>
    <w:rsid w:val="00FE6248"/>
    <w:rsid w:val="00FE6BF9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78775"/>
  <w15:chartTrackingRefBased/>
  <w15:docId w15:val="{0FC65C86-F25F-4357-90DE-7A8BFA1D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6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866"/>
    <w:pPr>
      <w:ind w:left="720"/>
      <w:contextualSpacing/>
    </w:pPr>
  </w:style>
  <w:style w:type="character" w:styleId="a5">
    <w:name w:val="Hyperlink"/>
    <w:unhideWhenUsed/>
    <w:rsid w:val="002A32C1"/>
    <w:rPr>
      <w:color w:val="0000FF"/>
      <w:u w:val="single"/>
    </w:rPr>
  </w:style>
  <w:style w:type="character" w:styleId="a6">
    <w:name w:val="Strong"/>
    <w:basedOn w:val="a0"/>
    <w:uiPriority w:val="22"/>
    <w:qFormat/>
    <w:rsid w:val="00147F02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AC0FE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C0F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AC0FE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0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C0FE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C0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0FEF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511E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1EC9"/>
    <w:rPr>
      <w:color w:val="605E5C"/>
      <w:shd w:val="clear" w:color="auto" w:fill="E1DFDD"/>
    </w:rPr>
  </w:style>
  <w:style w:type="paragraph" w:customStyle="1" w:styleId="EXBodyText">
    <w:name w:val="EX Body Text"/>
    <w:basedOn w:val="af"/>
    <w:qFormat/>
    <w:rsid w:val="002F4246"/>
    <w:pPr>
      <w:spacing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US"/>
    </w:rPr>
  </w:style>
  <w:style w:type="paragraph" w:styleId="af">
    <w:name w:val="Body Text"/>
    <w:basedOn w:val="a"/>
    <w:link w:val="af0"/>
    <w:uiPriority w:val="99"/>
    <w:semiHidden/>
    <w:unhideWhenUsed/>
    <w:rsid w:val="002F42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F4246"/>
  </w:style>
  <w:style w:type="paragraph" w:styleId="af1">
    <w:name w:val="header"/>
    <w:basedOn w:val="a"/>
    <w:link w:val="af2"/>
    <w:uiPriority w:val="99"/>
    <w:unhideWhenUsed/>
    <w:rsid w:val="003F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F7965"/>
  </w:style>
  <w:style w:type="paragraph" w:styleId="af3">
    <w:name w:val="footer"/>
    <w:basedOn w:val="a"/>
    <w:link w:val="af4"/>
    <w:uiPriority w:val="99"/>
    <w:unhideWhenUsed/>
    <w:rsid w:val="003F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F7965"/>
  </w:style>
  <w:style w:type="paragraph" w:styleId="2">
    <w:name w:val="Body Text 2"/>
    <w:basedOn w:val="a"/>
    <w:link w:val="20"/>
    <w:uiPriority w:val="99"/>
    <w:semiHidden/>
    <w:unhideWhenUsed/>
    <w:rsid w:val="003957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573D"/>
  </w:style>
  <w:style w:type="paragraph" w:customStyle="1" w:styleId="10">
    <w:name w:val="1"/>
    <w:basedOn w:val="a"/>
    <w:rsid w:val="00A61193"/>
    <w:pPr>
      <w:spacing w:after="0" w:line="288" w:lineRule="auto"/>
      <w:jc w:val="both"/>
    </w:pPr>
    <w:rPr>
      <w:rFonts w:ascii="TimesET" w:eastAsia="Times New Roman" w:hAnsi="TimesET" w:cs="Times New Roman"/>
      <w:sz w:val="28"/>
      <w:szCs w:val="28"/>
      <w:lang w:eastAsia="ru-RU"/>
    </w:rPr>
  </w:style>
  <w:style w:type="character" w:customStyle="1" w:styleId="hps">
    <w:name w:val="hps"/>
    <w:basedOn w:val="a0"/>
    <w:rsid w:val="006F7934"/>
  </w:style>
  <w:style w:type="paragraph" w:customStyle="1" w:styleId="s1">
    <w:name w:val="s_1"/>
    <w:basedOn w:val="a"/>
    <w:rsid w:val="00E0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2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0B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FB1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0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avo.eaeunion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avo.eaeunion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avo.eaeunion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avo.eaeunio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1A7BDF79B1724B93B31233DCA909D2" ma:contentTypeVersion="0" ma:contentTypeDescription="Создание документа." ma:contentTypeScope="" ma:versionID="33b98fefc46e2f6fdbae86a89b9311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0B05-B667-4255-A8A7-1B3A325ED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6207BE-4627-4096-B946-0C79286FA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25E17-7183-4BDB-B8AB-8ADCA7F916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E6E17-8768-4DEB-AC91-955204BC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6453</Words>
  <Characters>36784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dima-1102@yandex.ru</dc:creator>
  <cp:keywords/>
  <dc:description/>
  <cp:lastModifiedBy>эксперт</cp:lastModifiedBy>
  <cp:revision>6</cp:revision>
  <dcterms:created xsi:type="dcterms:W3CDTF">2025-10-20T06:19:00Z</dcterms:created>
  <dcterms:modified xsi:type="dcterms:W3CDTF">2025-11-13T03:29:00Z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0x010100D21A7BDF79B1724B93B31233DCA909D2</vt:lpwstr>
  </property>
</Properties>
</file>