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4E76F1" w:rsidTr="004E76F1">
        <w:tc>
          <w:tcPr>
            <w:tcW w:w="9571" w:type="dxa"/>
            <w:shd w:val="clear" w:color="auto" w:fill="auto"/>
          </w:tcPr>
          <w:p w:rsidR="004E76F1" w:rsidRPr="005010C9" w:rsidRDefault="004E76F1" w:rsidP="00DB36F4">
            <w:pPr>
              <w:jc w:val="both"/>
              <w:rPr>
                <w:color w:val="0C0000"/>
                <w:lang w:val="en-US"/>
              </w:rPr>
            </w:pPr>
          </w:p>
        </w:tc>
      </w:tr>
    </w:tbl>
    <w:p w:rsidR="00DB36F4" w:rsidRPr="00BB4877" w:rsidRDefault="00DB36F4" w:rsidP="00DB36F4">
      <w:pPr>
        <w:jc w:val="both"/>
        <w:rPr>
          <w:b/>
        </w:rPr>
      </w:pPr>
      <w:r w:rsidRPr="00BB4877">
        <w:rPr>
          <w:b/>
        </w:rPr>
        <w:t xml:space="preserve">Памятка для пациентов по применению лекарственного средства </w:t>
      </w:r>
      <w:proofErr w:type="spellStart"/>
      <w:r w:rsidRPr="00BB4877">
        <w:rPr>
          <w:b/>
        </w:rPr>
        <w:t>Октоклотин</w:t>
      </w:r>
      <w:proofErr w:type="spellEnd"/>
      <w:r w:rsidRPr="00BB4877">
        <w:rPr>
          <w:b/>
        </w:rPr>
        <w:t xml:space="preserve">, </w:t>
      </w:r>
      <w:proofErr w:type="spellStart"/>
      <w:r w:rsidRPr="00BB4877">
        <w:rPr>
          <w:b/>
          <w:bCs/>
        </w:rPr>
        <w:t>лиофилизат</w:t>
      </w:r>
      <w:proofErr w:type="spellEnd"/>
      <w:r w:rsidRPr="00BB4877">
        <w:rPr>
          <w:b/>
          <w:bCs/>
        </w:rPr>
        <w:t xml:space="preserve"> для приготовления раствора для внутривенного введения в комплекте с растворителем </w:t>
      </w:r>
      <w:r w:rsidRPr="00BB4877">
        <w:rPr>
          <w:b/>
        </w:rPr>
        <w:t xml:space="preserve">(раствор натрия хлорида 0.9%), </w:t>
      </w:r>
      <w:r w:rsidRPr="00BB4877">
        <w:rPr>
          <w:b/>
          <w:bCs/>
        </w:rPr>
        <w:t>500 МЕ, 1000 МЕ, 2000 МЕ</w:t>
      </w:r>
      <w:r w:rsidRPr="00BB4877">
        <w:rPr>
          <w:b/>
        </w:rPr>
        <w:t>. Рекомендации по применению препарата.</w:t>
      </w:r>
    </w:p>
    <w:p w:rsidR="00DB36F4" w:rsidRPr="00BB4877" w:rsidRDefault="00DB36F4" w:rsidP="00DB36F4">
      <w:pPr>
        <w:jc w:val="both"/>
        <w:rPr>
          <w:rStyle w:val="a7"/>
          <w:bCs w:val="0"/>
          <w:i w:val="0"/>
          <w:iCs w:val="0"/>
        </w:rPr>
      </w:pPr>
    </w:p>
    <w:p w:rsidR="00DB36F4" w:rsidRPr="00BB4877" w:rsidRDefault="00DB36F4" w:rsidP="00DB36F4">
      <w:pPr>
        <w:spacing w:line="256" w:lineRule="auto"/>
        <w:jc w:val="center"/>
        <w:rPr>
          <w:rFonts w:eastAsia="Calibri"/>
          <w:b/>
          <w:bCs/>
          <w:lang w:eastAsia="en-US"/>
        </w:rPr>
      </w:pPr>
      <w:r w:rsidRPr="00BB4877">
        <w:rPr>
          <w:rFonts w:eastAsia="Calibri"/>
          <w:b/>
          <w:bCs/>
          <w:lang w:eastAsia="en-US"/>
        </w:rPr>
        <w:t>Уважаемый пациент!</w:t>
      </w:r>
    </w:p>
    <w:p w:rsidR="00DB36F4" w:rsidRPr="0062690F" w:rsidRDefault="00DB36F4" w:rsidP="00DB36F4">
      <w:pPr>
        <w:spacing w:line="256" w:lineRule="auto"/>
        <w:jc w:val="center"/>
        <w:rPr>
          <w:rFonts w:eastAsia="Calibri"/>
          <w:lang w:eastAsia="en-US"/>
        </w:rPr>
      </w:pPr>
    </w:p>
    <w:p w:rsidR="00DB36F4" w:rsidRPr="00945651" w:rsidRDefault="00DB36F4" w:rsidP="00DB36F4">
      <w:pPr>
        <w:spacing w:afterLines="60" w:after="144"/>
        <w:jc w:val="both"/>
        <w:rPr>
          <w:rFonts w:eastAsia="Calibri"/>
          <w:lang w:eastAsia="en-US"/>
        </w:rPr>
      </w:pPr>
      <w:r w:rsidRPr="00945651">
        <w:rPr>
          <w:rFonts w:eastAsia="Calibri"/>
          <w:lang w:eastAsia="en-US"/>
        </w:rPr>
        <w:t>ТОО «Карагандинский фармацевтический комплекс» (далее ТОО «КФК»), по соглашению с РГП на ПХВ «</w:t>
      </w:r>
      <w:r w:rsidRPr="00945651">
        <w:rPr>
          <w:rFonts w:eastAsia="Calibri"/>
          <w:i/>
          <w:lang w:eastAsia="en-US"/>
        </w:rPr>
        <w:t xml:space="preserve">Национальный центр экспертизы лекарственных средств и медицинских изделий» </w:t>
      </w:r>
      <w:proofErr w:type="gramStart"/>
      <w:r>
        <w:rPr>
          <w:rFonts w:eastAsia="Calibri"/>
          <w:i/>
          <w:lang w:eastAsia="en-US"/>
        </w:rPr>
        <w:t>КМ</w:t>
      </w:r>
      <w:proofErr w:type="gramEnd"/>
      <w:r>
        <w:rPr>
          <w:rFonts w:eastAsia="Calibri"/>
          <w:i/>
          <w:lang w:eastAsia="en-US"/>
        </w:rPr>
        <w:t xml:space="preserve"> и ФК</w:t>
      </w:r>
      <w:r w:rsidRPr="00945651">
        <w:rPr>
          <w:rFonts w:eastAsia="Calibri"/>
          <w:i/>
          <w:lang w:eastAsia="en-US"/>
        </w:rPr>
        <w:t xml:space="preserve"> Министерства здравоохранения Республики Казахстан </w:t>
      </w:r>
      <w:r w:rsidRPr="00945651">
        <w:rPr>
          <w:rFonts w:eastAsia="Calibri"/>
          <w:lang w:eastAsia="en-US"/>
        </w:rPr>
        <w:t>(НЦЭЛС), сообщ</w:t>
      </w:r>
      <w:r>
        <w:rPr>
          <w:rFonts w:eastAsia="Calibri"/>
          <w:lang w:eastAsia="en-US"/>
        </w:rPr>
        <w:t>ает</w:t>
      </w:r>
      <w:r w:rsidRPr="00945651">
        <w:rPr>
          <w:rFonts w:eastAsia="Calibri"/>
          <w:lang w:eastAsia="en-US"/>
        </w:rPr>
        <w:t xml:space="preserve"> Вам следующ</w:t>
      </w:r>
      <w:r>
        <w:rPr>
          <w:rFonts w:eastAsia="Calibri"/>
          <w:lang w:eastAsia="en-US"/>
        </w:rPr>
        <w:t>ую информацию</w:t>
      </w:r>
      <w:r w:rsidRPr="00945651">
        <w:rPr>
          <w:rFonts w:eastAsia="Calibri"/>
          <w:lang w:eastAsia="en-US"/>
        </w:rPr>
        <w:t>:</w:t>
      </w:r>
    </w:p>
    <w:p w:rsidR="00DB36F4" w:rsidRPr="00945651" w:rsidRDefault="00DB36F4" w:rsidP="00DB36F4">
      <w:pPr>
        <w:spacing w:afterLines="60" w:after="144"/>
        <w:jc w:val="both"/>
        <w:rPr>
          <w:rFonts w:eastAsia="Calibri"/>
          <w:bCs/>
          <w:lang w:eastAsia="en-US"/>
        </w:rPr>
      </w:pPr>
      <w:r w:rsidRPr="00945651">
        <w:rPr>
          <w:rFonts w:eastAsia="Calibri"/>
          <w:lang w:eastAsia="en-US"/>
        </w:rPr>
        <w:t xml:space="preserve">Согласно </w:t>
      </w:r>
      <w:r>
        <w:rPr>
          <w:rFonts w:eastAsia="Calibri"/>
          <w:lang w:eastAsia="en-US"/>
        </w:rPr>
        <w:t xml:space="preserve">общей характеристике лекарственного препарата и </w:t>
      </w:r>
      <w:r w:rsidRPr="00945651">
        <w:rPr>
          <w:rFonts w:eastAsia="Calibri"/>
          <w:lang w:eastAsia="en-US"/>
        </w:rPr>
        <w:t xml:space="preserve">инструкции по медицинскому применению (ИМП), подготовлена Памятка по применению препарата </w:t>
      </w:r>
      <w:proofErr w:type="spellStart"/>
      <w:r>
        <w:rPr>
          <w:rFonts w:eastAsia="Calibri"/>
          <w:lang w:eastAsia="en-US"/>
        </w:rPr>
        <w:t>Октоклотин</w:t>
      </w:r>
      <w:proofErr w:type="spellEnd"/>
      <w:r w:rsidRPr="00945651">
        <w:rPr>
          <w:rFonts w:eastAsia="Calibri"/>
          <w:lang w:eastAsia="en-US"/>
        </w:rPr>
        <w:t xml:space="preserve">. Рекомендуется внимательно ознакомиться с данной Памяткой и ИМП, обратив особое внимание на рекомендации по </w:t>
      </w:r>
      <w:r w:rsidRPr="00ED3A3F">
        <w:rPr>
          <w:rFonts w:eastAsia="Calibri"/>
          <w:lang w:eastAsia="en-US"/>
        </w:rPr>
        <w:t xml:space="preserve">дозированию </w:t>
      </w:r>
      <w:r>
        <w:rPr>
          <w:rFonts w:eastAsia="Calibri"/>
          <w:lang w:eastAsia="en-US"/>
        </w:rPr>
        <w:t xml:space="preserve">и способу введения </w:t>
      </w:r>
      <w:r w:rsidRPr="00ED3A3F">
        <w:rPr>
          <w:rFonts w:eastAsia="Calibri"/>
          <w:lang w:eastAsia="en-US"/>
        </w:rPr>
        <w:t>препарата</w:t>
      </w:r>
      <w:r w:rsidRPr="00945651">
        <w:rPr>
          <w:rFonts w:eastAsia="Calibri"/>
          <w:lang w:eastAsia="en-US"/>
        </w:rPr>
        <w:t xml:space="preserve">. </w:t>
      </w:r>
      <w:r w:rsidRPr="00945651">
        <w:rPr>
          <w:rFonts w:eastAsia="Calibri"/>
          <w:bCs/>
          <w:lang w:eastAsia="en-US"/>
        </w:rPr>
        <w:t xml:space="preserve">Лечение препаратом </w:t>
      </w:r>
      <w:proofErr w:type="spellStart"/>
      <w:r>
        <w:rPr>
          <w:rFonts w:eastAsia="Calibri"/>
          <w:lang w:eastAsia="en-US"/>
        </w:rPr>
        <w:t>Октоклотин</w:t>
      </w:r>
      <w:proofErr w:type="spellEnd"/>
      <w:r w:rsidRPr="00945651">
        <w:rPr>
          <w:rFonts w:eastAsia="Calibri"/>
          <w:bCs/>
          <w:lang w:eastAsia="en-US"/>
        </w:rPr>
        <w:t xml:space="preserve"> следует начинать под наблюдением врача, имеющего опыт лечения </w:t>
      </w:r>
      <w:r>
        <w:rPr>
          <w:rFonts w:eastAsia="Calibri"/>
          <w:bCs/>
          <w:lang w:eastAsia="en-US"/>
        </w:rPr>
        <w:t>гемофилии А</w:t>
      </w:r>
    </w:p>
    <w:p w:rsidR="00DB36F4" w:rsidRPr="00945651" w:rsidRDefault="00DB36F4" w:rsidP="00DB36F4">
      <w:pPr>
        <w:spacing w:afterLines="60" w:after="144"/>
        <w:jc w:val="both"/>
        <w:rPr>
          <w:rFonts w:eastAsia="Calibri"/>
          <w:lang w:eastAsia="en-US"/>
        </w:rPr>
      </w:pPr>
      <w:r w:rsidRPr="00945651">
        <w:rPr>
          <w:rFonts w:eastAsia="Calibri"/>
          <w:lang w:eastAsia="en-US"/>
        </w:rPr>
        <w:t>Ниже приводится краткое изложение наиболее важной информации.</w:t>
      </w:r>
    </w:p>
    <w:p w:rsidR="00DB36F4" w:rsidRPr="00052A7C" w:rsidRDefault="00DB36F4" w:rsidP="00DB36F4">
      <w:pPr>
        <w:contextualSpacing/>
        <w:jc w:val="both"/>
        <w:rPr>
          <w:color w:val="000000"/>
          <w:lang w:bidi="ru-RU"/>
        </w:rPr>
      </w:pPr>
      <w:r w:rsidRPr="00052A7C">
        <w:rPr>
          <w:b/>
          <w:bCs/>
          <w:color w:val="000000"/>
          <w:lang w:bidi="ru-RU"/>
        </w:rPr>
        <w:t>Режим дозирования</w:t>
      </w:r>
    </w:p>
    <w:p w:rsidR="00DB36F4" w:rsidRPr="004B722B" w:rsidRDefault="00DB36F4" w:rsidP="00DB36F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00"/>
          <w:tab w:val="left" w:pos="5040"/>
          <w:tab w:val="left" w:pos="5400"/>
          <w:tab w:val="left" w:pos="5760"/>
          <w:tab w:val="left" w:pos="6120"/>
          <w:tab w:val="left" w:pos="6480"/>
          <w:tab w:val="left" w:pos="6840"/>
          <w:tab w:val="left" w:pos="7200"/>
          <w:tab w:val="left" w:pos="7560"/>
          <w:tab w:val="left" w:pos="7920"/>
        </w:tabs>
        <w:jc w:val="both"/>
        <w:rPr>
          <w:szCs w:val="28"/>
        </w:rPr>
      </w:pPr>
      <w:r w:rsidRPr="004B722B">
        <w:rPr>
          <w:szCs w:val="28"/>
        </w:rPr>
        <w:t xml:space="preserve">Доза препарата </w:t>
      </w:r>
      <w:proofErr w:type="spellStart"/>
      <w:r w:rsidRPr="004B722B">
        <w:rPr>
          <w:szCs w:val="28"/>
        </w:rPr>
        <w:t>Октоклотин</w:t>
      </w:r>
      <w:proofErr w:type="spellEnd"/>
      <w:r w:rsidRPr="004B722B">
        <w:rPr>
          <w:szCs w:val="28"/>
        </w:rPr>
        <w:t xml:space="preserve"> подбирается врачом с учетом индивидуальных потребностей пациента в терапии по замещению фактора VIII. В ходе лечения врач может корректировать дозу препарата.</w:t>
      </w:r>
    </w:p>
    <w:p w:rsidR="00DB36F4" w:rsidRDefault="00DB36F4" w:rsidP="00DB36F4">
      <w:pPr>
        <w:tabs>
          <w:tab w:val="left" w:pos="567"/>
        </w:tabs>
        <w:contextualSpacing/>
        <w:jc w:val="both"/>
        <w:rPr>
          <w:color w:val="000000"/>
          <w:lang w:bidi="ru-RU"/>
        </w:rPr>
      </w:pPr>
      <w:r w:rsidRPr="00052A7C">
        <w:rPr>
          <w:color w:val="000000"/>
          <w:lang w:bidi="ru-RU"/>
        </w:rPr>
        <w:t>При совершении длительных поездок, пациентам с гемофилией А целесообразно иметь достаточный запас препарата фактора свертывания крови VIII, в соответствии с индивидуальным режимом терапии. Перед поездкой пациентам рекомендуется проконсультироваться с врачом.</w:t>
      </w:r>
    </w:p>
    <w:p w:rsidR="00DB36F4" w:rsidRPr="004B722B" w:rsidRDefault="00DB36F4" w:rsidP="00DB36F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00"/>
          <w:tab w:val="left" w:pos="5040"/>
          <w:tab w:val="left" w:pos="5400"/>
          <w:tab w:val="left" w:pos="5760"/>
          <w:tab w:val="left" w:pos="6120"/>
          <w:tab w:val="left" w:pos="6480"/>
          <w:tab w:val="left" w:pos="6840"/>
          <w:tab w:val="left" w:pos="7200"/>
          <w:tab w:val="left" w:pos="7560"/>
          <w:tab w:val="left" w:pos="7920"/>
        </w:tabs>
        <w:jc w:val="both"/>
      </w:pPr>
      <w:r w:rsidRPr="004B722B">
        <w:t xml:space="preserve">Пациентам рекомендуется записывать название и номер серии препарата, указанные на упаковке при каждом применении препарата </w:t>
      </w:r>
      <w:proofErr w:type="spellStart"/>
      <w:r w:rsidRPr="004B722B">
        <w:t>Октоклотин</w:t>
      </w:r>
      <w:proofErr w:type="spellEnd"/>
      <w:r w:rsidRPr="004B722B">
        <w:t>.</w:t>
      </w:r>
    </w:p>
    <w:p w:rsidR="00DB36F4" w:rsidRPr="005150AE" w:rsidRDefault="00DB36F4" w:rsidP="00DB36F4">
      <w:pPr>
        <w:contextualSpacing/>
        <w:jc w:val="both"/>
        <w:rPr>
          <w:sz w:val="16"/>
          <w:szCs w:val="16"/>
        </w:rPr>
      </w:pPr>
    </w:p>
    <w:p w:rsidR="00DB36F4" w:rsidRPr="00052A7C" w:rsidRDefault="00DB36F4" w:rsidP="00DB36F4">
      <w:pPr>
        <w:pStyle w:val="a6"/>
        <w:contextualSpacing/>
        <w:jc w:val="both"/>
        <w:rPr>
          <w:rFonts w:ascii="Times New Roman" w:hAnsi="Times New Roman"/>
          <w:sz w:val="24"/>
          <w:szCs w:val="24"/>
          <w:u w:val="single"/>
          <w:lang w:bidi="ru-RU"/>
        </w:rPr>
      </w:pPr>
      <w:r w:rsidRPr="00052A7C">
        <w:rPr>
          <w:rFonts w:ascii="Times New Roman" w:hAnsi="Times New Roman"/>
          <w:b/>
          <w:bCs/>
          <w:sz w:val="24"/>
          <w:szCs w:val="24"/>
          <w:lang w:bidi="ru-RU"/>
        </w:rPr>
        <w:t>Способ применения</w:t>
      </w:r>
    </w:p>
    <w:p w:rsidR="00DB36F4" w:rsidRPr="00052A7C" w:rsidRDefault="00DB36F4" w:rsidP="00DB36F4">
      <w:pPr>
        <w:pStyle w:val="a6"/>
        <w:contextualSpacing/>
        <w:jc w:val="both"/>
        <w:rPr>
          <w:rFonts w:ascii="Times New Roman" w:hAnsi="Times New Roman"/>
          <w:sz w:val="24"/>
          <w:szCs w:val="24"/>
        </w:rPr>
      </w:pPr>
      <w:proofErr w:type="spellStart"/>
      <w:r w:rsidRPr="00052A7C">
        <w:rPr>
          <w:rFonts w:ascii="Times New Roman" w:hAnsi="Times New Roman"/>
          <w:sz w:val="24"/>
          <w:szCs w:val="24"/>
        </w:rPr>
        <w:t>Октоклотин</w:t>
      </w:r>
      <w:proofErr w:type="spellEnd"/>
      <w:r w:rsidRPr="00052A7C">
        <w:rPr>
          <w:rFonts w:ascii="Times New Roman" w:hAnsi="Times New Roman"/>
          <w:sz w:val="24"/>
          <w:szCs w:val="24"/>
        </w:rPr>
        <w:t xml:space="preserve"> вводится внутривенно </w:t>
      </w:r>
      <w:proofErr w:type="spellStart"/>
      <w:r w:rsidRPr="00052A7C">
        <w:rPr>
          <w:rFonts w:ascii="Times New Roman" w:hAnsi="Times New Roman"/>
          <w:sz w:val="24"/>
          <w:szCs w:val="24"/>
        </w:rPr>
        <w:t>струйно</w:t>
      </w:r>
      <w:proofErr w:type="spellEnd"/>
      <w:r w:rsidRPr="00052A7C">
        <w:rPr>
          <w:rFonts w:ascii="Times New Roman" w:hAnsi="Times New Roman"/>
          <w:sz w:val="24"/>
          <w:szCs w:val="24"/>
        </w:rPr>
        <w:t xml:space="preserve"> медленно в течение 2-5 минут, после разведения </w:t>
      </w:r>
      <w:proofErr w:type="spellStart"/>
      <w:r w:rsidRPr="00052A7C">
        <w:rPr>
          <w:rFonts w:ascii="Times New Roman" w:hAnsi="Times New Roman"/>
          <w:sz w:val="24"/>
          <w:szCs w:val="24"/>
        </w:rPr>
        <w:t>лиофилизата</w:t>
      </w:r>
      <w:proofErr w:type="spellEnd"/>
      <w:r w:rsidRPr="00052A7C">
        <w:rPr>
          <w:rFonts w:ascii="Times New Roman" w:hAnsi="Times New Roman"/>
          <w:sz w:val="24"/>
          <w:szCs w:val="24"/>
        </w:rPr>
        <w:t xml:space="preserve"> прилагаемым растворителем (натрия хлорида раствор 0.9% для инъекций).</w:t>
      </w:r>
      <w:r>
        <w:rPr>
          <w:rFonts w:ascii="Times New Roman" w:hAnsi="Times New Roman"/>
          <w:sz w:val="24"/>
          <w:szCs w:val="24"/>
        </w:rPr>
        <w:t xml:space="preserve"> </w:t>
      </w:r>
      <w:r w:rsidRPr="00052A7C">
        <w:rPr>
          <w:rFonts w:ascii="Times New Roman" w:hAnsi="Times New Roman"/>
          <w:sz w:val="24"/>
          <w:szCs w:val="24"/>
        </w:rPr>
        <w:t>Скорость введения определяется переносимостью</w:t>
      </w:r>
      <w:r w:rsidRPr="00332BF6">
        <w:rPr>
          <w:rFonts w:ascii="Times New Roman" w:hAnsi="Times New Roman"/>
          <w:sz w:val="24"/>
          <w:szCs w:val="24"/>
        </w:rPr>
        <w:t xml:space="preserve"> </w:t>
      </w:r>
      <w:r w:rsidRPr="00052A7C">
        <w:rPr>
          <w:rFonts w:ascii="Times New Roman" w:hAnsi="Times New Roman"/>
          <w:sz w:val="24"/>
          <w:szCs w:val="24"/>
        </w:rPr>
        <w:t>пациента.</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Пациент или лицо, осуществляющее за ним уход, </w:t>
      </w:r>
      <w:r>
        <w:rPr>
          <w:rFonts w:ascii="Times New Roman" w:hAnsi="Times New Roman"/>
          <w:sz w:val="24"/>
          <w:szCs w:val="24"/>
        </w:rPr>
        <w:t>должны быть</w:t>
      </w:r>
      <w:r w:rsidRPr="00052A7C">
        <w:rPr>
          <w:rFonts w:ascii="Times New Roman" w:hAnsi="Times New Roman"/>
          <w:sz w:val="24"/>
          <w:szCs w:val="24"/>
        </w:rPr>
        <w:t xml:space="preserve"> обуч</w:t>
      </w:r>
      <w:r>
        <w:rPr>
          <w:rFonts w:ascii="Times New Roman" w:hAnsi="Times New Roman"/>
          <w:sz w:val="24"/>
          <w:szCs w:val="24"/>
        </w:rPr>
        <w:t>ены</w:t>
      </w:r>
      <w:r w:rsidRPr="00052A7C">
        <w:rPr>
          <w:rFonts w:ascii="Times New Roman" w:hAnsi="Times New Roman"/>
          <w:sz w:val="24"/>
          <w:szCs w:val="24"/>
        </w:rPr>
        <w:t xml:space="preserve"> технике внутривенного введения препарата </w:t>
      </w:r>
      <w:proofErr w:type="spellStart"/>
      <w:r w:rsidRPr="00052A7C">
        <w:rPr>
          <w:rFonts w:ascii="Times New Roman" w:hAnsi="Times New Roman"/>
          <w:sz w:val="24"/>
          <w:szCs w:val="24"/>
        </w:rPr>
        <w:t>Октоклотин</w:t>
      </w:r>
      <w:proofErr w:type="spellEnd"/>
      <w:r w:rsidRPr="00052A7C">
        <w:rPr>
          <w:rFonts w:ascii="Times New Roman" w:hAnsi="Times New Roman"/>
          <w:sz w:val="24"/>
          <w:szCs w:val="24"/>
        </w:rPr>
        <w:t>.</w:t>
      </w:r>
    </w:p>
    <w:p w:rsidR="00DB36F4" w:rsidRPr="00052A7C" w:rsidRDefault="00DB36F4" w:rsidP="00DB36F4">
      <w:pPr>
        <w:pStyle w:val="a6"/>
        <w:contextualSpacing/>
        <w:jc w:val="both"/>
        <w:rPr>
          <w:rFonts w:ascii="Times New Roman" w:hAnsi="Times New Roman"/>
          <w:i/>
          <w:sz w:val="24"/>
          <w:szCs w:val="24"/>
        </w:rPr>
      </w:pPr>
      <w:r w:rsidRPr="00052A7C">
        <w:rPr>
          <w:rFonts w:ascii="Times New Roman" w:hAnsi="Times New Roman"/>
          <w:i/>
          <w:sz w:val="24"/>
          <w:szCs w:val="24"/>
        </w:rPr>
        <w:t>Правила приготовления раствора для внутривенного введения и его применение</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Перед приготовлением раствора для внутривенного введения необходимо тщательно вымыть руки и соблюдать правила асептики в процессе приготовления и введения раствора препарата.</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Открытые медицинские материалы необходимо использовать, по</w:t>
      </w:r>
      <w:r>
        <w:rPr>
          <w:rFonts w:ascii="Times New Roman" w:hAnsi="Times New Roman"/>
          <w:sz w:val="24"/>
          <w:szCs w:val="24"/>
        </w:rPr>
        <w:t xml:space="preserve"> </w:t>
      </w:r>
      <w:r w:rsidRPr="00052A7C">
        <w:rPr>
          <w:rFonts w:ascii="Times New Roman" w:hAnsi="Times New Roman"/>
          <w:sz w:val="24"/>
          <w:szCs w:val="24"/>
        </w:rPr>
        <w:t>возможности быстро, чтобы сократить до минимума время их контакта с атмосферным воздухом.</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Ниже представлен комплект расходных медицинских материалов для приготовления раствора для внутривенного введения:</w:t>
      </w:r>
    </w:p>
    <w:tbl>
      <w:tblPr>
        <w:tblW w:w="0" w:type="auto"/>
        <w:tblInd w:w="108" w:type="dxa"/>
        <w:tblLook w:val="04A0" w:firstRow="1" w:lastRow="0" w:firstColumn="1" w:lastColumn="0" w:noHBand="0" w:noVBand="1"/>
      </w:tblPr>
      <w:tblGrid>
        <w:gridCol w:w="4536"/>
        <w:gridCol w:w="4536"/>
      </w:tblGrid>
      <w:tr w:rsidR="00DB36F4" w:rsidRPr="00052A7C" w:rsidTr="002149C4">
        <w:tc>
          <w:tcPr>
            <w:tcW w:w="4536" w:type="dxa"/>
            <w:shd w:val="clear" w:color="auto" w:fill="auto"/>
          </w:tcPr>
          <w:p w:rsidR="00DB36F4" w:rsidRPr="00052A7C" w:rsidRDefault="00DB36F4" w:rsidP="002149C4">
            <w:pPr>
              <w:jc w:val="both"/>
            </w:pPr>
            <w:r w:rsidRPr="00A7330F">
              <w:rPr>
                <w:noProof/>
              </w:rPr>
              <w:lastRenderedPageBreak/>
              <w:drawing>
                <wp:inline distT="0" distB="0" distL="0" distR="0">
                  <wp:extent cx="1371600" cy="1428750"/>
                  <wp:effectExtent l="0" t="0" r="0" b="0"/>
                  <wp:docPr id="13" name="Рисунок 13"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Dmitriy\Desktop\Безымянны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p w:rsidR="00DB36F4" w:rsidRPr="00052A7C" w:rsidRDefault="00DB36F4" w:rsidP="002149C4">
            <w:pPr>
              <w:jc w:val="both"/>
            </w:pPr>
            <w:r w:rsidRPr="00052A7C">
              <w:t xml:space="preserve">1 флакон с </w:t>
            </w:r>
            <w:proofErr w:type="spellStart"/>
            <w:r w:rsidRPr="00052A7C">
              <w:t>лиофилизатом</w:t>
            </w:r>
            <w:proofErr w:type="spellEnd"/>
            <w:r w:rsidRPr="00052A7C">
              <w:t xml:space="preserve"> (препарат </w:t>
            </w:r>
            <w:proofErr w:type="spellStart"/>
            <w:r w:rsidRPr="00052A7C">
              <w:t>Октоклотин</w:t>
            </w:r>
            <w:proofErr w:type="spellEnd"/>
            <w:r w:rsidRPr="00052A7C">
              <w:t>)</w:t>
            </w:r>
          </w:p>
        </w:tc>
        <w:tc>
          <w:tcPr>
            <w:tcW w:w="4536" w:type="dxa"/>
            <w:shd w:val="clear" w:color="auto" w:fill="auto"/>
            <w:vAlign w:val="center"/>
          </w:tcPr>
          <w:p w:rsidR="00DB36F4" w:rsidRPr="00052A7C" w:rsidRDefault="00DB36F4" w:rsidP="002149C4">
            <w:pPr>
              <w:jc w:val="both"/>
            </w:pPr>
            <w:r w:rsidRPr="00A7330F">
              <w:rPr>
                <w:noProof/>
              </w:rPr>
              <w:drawing>
                <wp:inline distT="0" distB="0" distL="0" distR="0">
                  <wp:extent cx="2200275" cy="15430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543050"/>
                          </a:xfrm>
                          <a:prstGeom prst="rect">
                            <a:avLst/>
                          </a:prstGeom>
                          <a:noFill/>
                          <a:ln>
                            <a:noFill/>
                          </a:ln>
                        </pic:spPr>
                      </pic:pic>
                    </a:graphicData>
                  </a:graphic>
                </wp:inline>
              </w:drawing>
            </w:r>
          </w:p>
          <w:p w:rsidR="00DB36F4" w:rsidRPr="00052A7C" w:rsidRDefault="00DB36F4" w:rsidP="002149C4">
            <w:pPr>
              <w:ind w:left="284"/>
              <w:jc w:val="both"/>
            </w:pPr>
            <w:r w:rsidRPr="00052A7C">
              <w:t>2 салфетки спиртовые</w:t>
            </w:r>
          </w:p>
        </w:tc>
      </w:tr>
      <w:tr w:rsidR="00DB36F4" w:rsidRPr="00052A7C" w:rsidTr="002149C4">
        <w:tc>
          <w:tcPr>
            <w:tcW w:w="4536" w:type="dxa"/>
            <w:shd w:val="clear" w:color="auto" w:fill="auto"/>
          </w:tcPr>
          <w:p w:rsidR="00DB36F4" w:rsidRPr="00D617DC" w:rsidRDefault="00DB36F4" w:rsidP="002149C4">
            <w:pPr>
              <w:jc w:val="both"/>
              <w:rPr>
                <w:sz w:val="16"/>
                <w:szCs w:val="16"/>
              </w:rPr>
            </w:pPr>
            <w:r w:rsidRPr="00A7330F">
              <w:rPr>
                <w:noProof/>
              </w:rPr>
              <w:drawing>
                <wp:inline distT="0" distB="0" distL="0" distR="0">
                  <wp:extent cx="1524000" cy="1685925"/>
                  <wp:effectExtent l="0" t="0" r="0" b="9525"/>
                  <wp:docPr id="11" name="Рисунок 11"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Users\Dmitriy\Desktop\Безымянный.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685925"/>
                          </a:xfrm>
                          <a:prstGeom prst="rect">
                            <a:avLst/>
                          </a:prstGeom>
                          <a:noFill/>
                          <a:ln>
                            <a:noFill/>
                          </a:ln>
                        </pic:spPr>
                      </pic:pic>
                    </a:graphicData>
                  </a:graphic>
                </wp:inline>
              </w:drawing>
            </w:r>
          </w:p>
          <w:p w:rsidR="00DB36F4" w:rsidRPr="00052A7C" w:rsidRDefault="00DB36F4" w:rsidP="002149C4">
            <w:pPr>
              <w:jc w:val="both"/>
            </w:pPr>
            <w:r w:rsidRPr="00052A7C">
              <w:t>1 флакон с растворителем (натрия хлорида раствор 0.9% для инъекций)</w:t>
            </w:r>
          </w:p>
        </w:tc>
        <w:tc>
          <w:tcPr>
            <w:tcW w:w="4536" w:type="dxa"/>
            <w:shd w:val="clear" w:color="auto" w:fill="auto"/>
            <w:vAlign w:val="center"/>
          </w:tcPr>
          <w:p w:rsidR="00DB36F4" w:rsidRPr="00D617DC" w:rsidRDefault="00DB36F4" w:rsidP="002149C4">
            <w:pPr>
              <w:ind w:left="284"/>
              <w:jc w:val="both"/>
              <w:rPr>
                <w:sz w:val="32"/>
                <w:szCs w:val="32"/>
              </w:rPr>
            </w:pPr>
            <w:r w:rsidRPr="00A7330F">
              <w:rPr>
                <w:noProof/>
              </w:rPr>
              <w:drawing>
                <wp:inline distT="0" distB="0" distL="0" distR="0">
                  <wp:extent cx="1800225" cy="13525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352550"/>
                          </a:xfrm>
                          <a:prstGeom prst="rect">
                            <a:avLst/>
                          </a:prstGeom>
                          <a:noFill/>
                          <a:ln>
                            <a:noFill/>
                          </a:ln>
                        </pic:spPr>
                      </pic:pic>
                    </a:graphicData>
                  </a:graphic>
                </wp:inline>
              </w:drawing>
            </w:r>
          </w:p>
          <w:p w:rsidR="00DB36F4" w:rsidRPr="00D617DC" w:rsidRDefault="00DB36F4" w:rsidP="002149C4">
            <w:pPr>
              <w:ind w:left="284"/>
              <w:jc w:val="both"/>
              <w:rPr>
                <w:sz w:val="16"/>
                <w:szCs w:val="16"/>
              </w:rPr>
            </w:pPr>
          </w:p>
          <w:p w:rsidR="00DB36F4" w:rsidRPr="00052A7C" w:rsidRDefault="00DB36F4" w:rsidP="002149C4">
            <w:pPr>
              <w:ind w:left="284"/>
              <w:jc w:val="both"/>
            </w:pPr>
            <w:r w:rsidRPr="00052A7C">
              <w:t xml:space="preserve">1 </w:t>
            </w:r>
            <w:r>
              <w:t>пластырь фиксирующий</w:t>
            </w:r>
          </w:p>
        </w:tc>
      </w:tr>
      <w:tr w:rsidR="00DB36F4" w:rsidRPr="00052A7C" w:rsidTr="002149C4">
        <w:tc>
          <w:tcPr>
            <w:tcW w:w="4536" w:type="dxa"/>
            <w:shd w:val="clear" w:color="auto" w:fill="auto"/>
          </w:tcPr>
          <w:p w:rsidR="00DB36F4" w:rsidRPr="00E717F2" w:rsidRDefault="00DB36F4" w:rsidP="002149C4">
            <w:pPr>
              <w:jc w:val="both"/>
            </w:pPr>
            <w:r w:rsidRPr="00A7330F">
              <w:rPr>
                <w:noProof/>
              </w:rPr>
              <w:drawing>
                <wp:inline distT="0" distB="0" distL="0" distR="0">
                  <wp:extent cx="1695450" cy="1438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438275"/>
                          </a:xfrm>
                          <a:prstGeom prst="rect">
                            <a:avLst/>
                          </a:prstGeom>
                          <a:noFill/>
                          <a:ln>
                            <a:noFill/>
                          </a:ln>
                        </pic:spPr>
                      </pic:pic>
                    </a:graphicData>
                  </a:graphic>
                </wp:inline>
              </w:drawing>
            </w:r>
          </w:p>
          <w:p w:rsidR="00DB36F4" w:rsidRPr="00052A7C" w:rsidRDefault="00DB36F4" w:rsidP="002149C4">
            <w:pPr>
              <w:jc w:val="both"/>
            </w:pPr>
            <w:r w:rsidRPr="00E717F2">
              <w:t xml:space="preserve">2 </w:t>
            </w:r>
            <w:proofErr w:type="gramStart"/>
            <w:r w:rsidRPr="00E717F2">
              <w:t>фильтр-канюли</w:t>
            </w:r>
            <w:proofErr w:type="gramEnd"/>
          </w:p>
        </w:tc>
        <w:tc>
          <w:tcPr>
            <w:tcW w:w="4536" w:type="dxa"/>
            <w:shd w:val="clear" w:color="auto" w:fill="auto"/>
            <w:vAlign w:val="center"/>
          </w:tcPr>
          <w:p w:rsidR="00DB36F4" w:rsidRPr="00052A7C" w:rsidRDefault="00DB36F4" w:rsidP="002149C4">
            <w:r w:rsidRPr="00A7330F">
              <w:rPr>
                <w:noProof/>
              </w:rPr>
              <w:drawing>
                <wp:inline distT="0" distB="0" distL="0" distR="0">
                  <wp:extent cx="2562225" cy="1038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038225"/>
                          </a:xfrm>
                          <a:prstGeom prst="rect">
                            <a:avLst/>
                          </a:prstGeom>
                          <a:noFill/>
                          <a:ln>
                            <a:noFill/>
                          </a:ln>
                        </pic:spPr>
                      </pic:pic>
                    </a:graphicData>
                  </a:graphic>
                </wp:inline>
              </w:drawing>
            </w:r>
          </w:p>
          <w:p w:rsidR="00DB36F4" w:rsidRPr="00052A7C" w:rsidRDefault="00DB36F4" w:rsidP="002149C4">
            <w:pPr>
              <w:ind w:left="284"/>
              <w:jc w:val="both"/>
            </w:pPr>
            <w:r w:rsidRPr="00052A7C">
              <w:t>1 шприц с иглой или без иглы вместимостью 5 мл</w:t>
            </w:r>
          </w:p>
        </w:tc>
      </w:tr>
      <w:tr w:rsidR="00DB36F4" w:rsidRPr="00052A7C" w:rsidTr="002149C4">
        <w:tc>
          <w:tcPr>
            <w:tcW w:w="4536" w:type="dxa"/>
            <w:shd w:val="clear" w:color="auto" w:fill="auto"/>
          </w:tcPr>
          <w:p w:rsidR="00DB36F4" w:rsidRDefault="00DB36F4" w:rsidP="002149C4">
            <w:pPr>
              <w:jc w:val="both"/>
            </w:pPr>
          </w:p>
          <w:p w:rsidR="00DB36F4" w:rsidRPr="00B47880" w:rsidRDefault="00DB36F4" w:rsidP="002149C4">
            <w:pPr>
              <w:jc w:val="both"/>
              <w:rPr>
                <w:rFonts w:eastAsia="Calibri"/>
                <w:noProof/>
                <w:sz w:val="28"/>
                <w:szCs w:val="28"/>
              </w:rPr>
            </w:pPr>
            <w:r w:rsidRPr="00B47880">
              <w:rPr>
                <w:rFonts w:eastAsia="Calibri"/>
                <w:noProof/>
                <w:sz w:val="28"/>
                <w:szCs w:val="28"/>
              </w:rPr>
              <w:drawing>
                <wp:inline distT="0" distB="0" distL="0" distR="0">
                  <wp:extent cx="1190625" cy="10096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p w:rsidR="00DB36F4" w:rsidRPr="00B47880" w:rsidRDefault="00DB36F4" w:rsidP="002149C4">
            <w:pPr>
              <w:jc w:val="both"/>
              <w:rPr>
                <w:rFonts w:eastAsia="Calibri"/>
                <w:sz w:val="28"/>
                <w:szCs w:val="28"/>
                <w:lang w:eastAsia="en-US"/>
              </w:rPr>
            </w:pPr>
            <w:r>
              <w:rPr>
                <w:noProof/>
              </w:rPr>
              <mc:AlternateContent>
                <mc:Choice Requires="wps">
                  <w:drawing>
                    <wp:anchor distT="45720" distB="45720" distL="114300" distR="114300" simplePos="0" relativeHeight="251660288" behindDoc="0" locked="0" layoutInCell="1" allowOverlap="1">
                      <wp:simplePos x="0" y="0"/>
                      <wp:positionH relativeFrom="column">
                        <wp:posOffset>1243330</wp:posOffset>
                      </wp:positionH>
                      <wp:positionV relativeFrom="paragraph">
                        <wp:posOffset>-695960</wp:posOffset>
                      </wp:positionV>
                      <wp:extent cx="525145" cy="646430"/>
                      <wp:effectExtent l="0" t="0" r="8255" b="1270"/>
                      <wp:wrapSquare wrapText="bothSides"/>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6F4" w:rsidRPr="00134DFB" w:rsidRDefault="00DB36F4" w:rsidP="00DB36F4">
                                  <w:pPr>
                                    <w:rPr>
                                      <w:sz w:val="28"/>
                                      <w:szCs w:val="28"/>
                                    </w:rPr>
                                  </w:pPr>
                                  <w:r w:rsidRPr="00134DFB">
                                    <w:rPr>
                                      <w:sz w:val="28"/>
                                      <w:szCs w:val="28"/>
                                    </w:rPr>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15" o:spid="_x0000_s1026" type="#_x0000_t202" style="position:absolute;left:0;text-align:left;margin-left:97.9pt;margin-top:-54.8pt;width:41.35pt;height:50.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" stroked="f">
                      <v:textbox>
                        <w:txbxContent>
                          <w:p w:rsidR="00DB36F4" w:rsidRPr="00134DFB" w:rsidRDefault="00DB36F4" w:rsidP="00DB36F4">
                            <w:pPr>
                              <w:rPr>
                                <w:sz w:val="28"/>
                                <w:szCs w:val="28"/>
                              </w:rPr>
                            </w:pPr>
                            <w:r w:rsidRPr="00134DFB">
                              <w:rPr>
                                <w:sz w:val="28"/>
                                <w:szCs w:val="28"/>
                              </w:rPr>
                              <w:t>или</w:t>
                            </w:r>
                          </w:p>
                        </w:txbxContent>
                      </v:textbox>
                      <w10:wrap type="square"/>
                    </v:shape>
                  </w:pict>
                </mc:Fallback>
              </mc:AlternateContent>
            </w:r>
            <w:r>
              <w:rPr>
                <w:noProof/>
              </w:rPr>
              <w:drawing>
                <wp:anchor distT="0" distB="0" distL="114300" distR="114300" simplePos="0" relativeHeight="251659264" behindDoc="0" locked="0" layoutInCell="1" allowOverlap="1">
                  <wp:simplePos x="0" y="0"/>
                  <wp:positionH relativeFrom="column">
                    <wp:posOffset>1753870</wp:posOffset>
                  </wp:positionH>
                  <wp:positionV relativeFrom="paragraph">
                    <wp:posOffset>-994410</wp:posOffset>
                  </wp:positionV>
                  <wp:extent cx="1254125" cy="1009650"/>
                  <wp:effectExtent l="0" t="0" r="3175" b="0"/>
                  <wp:wrapNone/>
                  <wp:docPr id="14" name="Рисунок 14" descr="C:\Users\Глашкин Алексей\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Глашкин Алексей\Desktop\unnam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4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36F4" w:rsidRDefault="00DB36F4" w:rsidP="002149C4">
            <w:pPr>
              <w:jc w:val="center"/>
            </w:pPr>
            <w:r>
              <w:rPr>
                <w:rFonts w:eastAsia="Calibri"/>
                <w:sz w:val="28"/>
                <w:szCs w:val="28"/>
                <w:lang w:eastAsia="en-US"/>
              </w:rPr>
              <w:t xml:space="preserve">1 </w:t>
            </w:r>
            <w:r w:rsidRPr="00B47880">
              <w:rPr>
                <w:rFonts w:eastAsia="Calibri"/>
                <w:sz w:val="28"/>
                <w:szCs w:val="28"/>
                <w:lang w:eastAsia="en-US"/>
              </w:rPr>
              <w:t>катетер</w:t>
            </w:r>
          </w:p>
          <w:p w:rsidR="00DB36F4" w:rsidRPr="00052A7C" w:rsidRDefault="00DB36F4" w:rsidP="002149C4">
            <w:pPr>
              <w:jc w:val="both"/>
            </w:pPr>
          </w:p>
        </w:tc>
        <w:tc>
          <w:tcPr>
            <w:tcW w:w="4536" w:type="dxa"/>
            <w:shd w:val="clear" w:color="auto" w:fill="auto"/>
          </w:tcPr>
          <w:p w:rsidR="00DB36F4" w:rsidRPr="00052A7C" w:rsidRDefault="00DB36F4" w:rsidP="002149C4">
            <w:pPr>
              <w:jc w:val="both"/>
            </w:pPr>
          </w:p>
        </w:tc>
      </w:tr>
    </w:tbl>
    <w:p w:rsidR="00DB36F4" w:rsidRPr="005150AE" w:rsidRDefault="00DB36F4" w:rsidP="00DB36F4">
      <w:pPr>
        <w:pStyle w:val="a6"/>
        <w:contextualSpacing/>
        <w:rPr>
          <w:rFonts w:ascii="Times New Roman" w:hAnsi="Times New Roman"/>
          <w:sz w:val="18"/>
          <w:szCs w:val="18"/>
        </w:rPr>
      </w:pP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1. </w:t>
      </w:r>
      <w:r w:rsidRPr="007348A2">
        <w:rPr>
          <w:rFonts w:ascii="Times New Roman" w:hAnsi="Times New Roman"/>
          <w:sz w:val="24"/>
          <w:szCs w:val="24"/>
        </w:rPr>
        <w:t>Достаньте флаконы с препаратом и растворителем из холодильника и дайте достичь им комнатной температуры. Не допускается нагревание препарата выше 37 °С.</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2. Поставьте оба флакона на чистую ровную поверхность.</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3. Снимите защитную пластиковую накладку с каждого флакона.</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4. Обработайте резиновые пробки флаконов салфеткой спиртовой. Дайте им высохнуть перед использованием. Не прикасайтесь руками или другими предметами к обработанным поверхностям пробок.</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5. Откройте блистерную упаковку </w:t>
      </w:r>
      <w:proofErr w:type="gramStart"/>
      <w:r>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Снимите защитный колпачок с иглы </w:t>
      </w:r>
      <w:proofErr w:type="gramStart"/>
      <w:r w:rsidRPr="002F1B17">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lastRenderedPageBreak/>
        <w:t xml:space="preserve">6. Введите пластиковую иглу </w:t>
      </w:r>
      <w:proofErr w:type="gramStart"/>
      <w:r w:rsidRPr="002F1B17">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вертикально в центр резиновой пробки флакона с растворителем до упора (рис. 1)</w:t>
      </w:r>
    </w:p>
    <w:p w:rsidR="00DB36F4" w:rsidRPr="00052A7C" w:rsidRDefault="00DB36F4" w:rsidP="00DB36F4">
      <w:pPr>
        <w:pStyle w:val="a6"/>
        <w:contextualSpacing/>
        <w:jc w:val="center"/>
        <w:rPr>
          <w:rFonts w:ascii="Times New Roman" w:hAnsi="Times New Roman"/>
          <w:sz w:val="24"/>
          <w:szCs w:val="24"/>
        </w:rPr>
      </w:pPr>
      <w:r w:rsidRPr="00B20E49">
        <w:rPr>
          <w:rFonts w:ascii="Times New Roman" w:hAnsi="Times New Roman"/>
          <w:noProof/>
          <w:sz w:val="28"/>
          <w:szCs w:val="28"/>
        </w:rPr>
        <w:drawing>
          <wp:inline distT="0" distB="0" distL="0" distR="0">
            <wp:extent cx="2600325" cy="1495425"/>
            <wp:effectExtent l="0" t="0" r="9525" b="9525"/>
            <wp:docPr id="6" name="Рисунок 6"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Dmitriy\Desktop\Безымянный.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1495425"/>
                    </a:xfrm>
                    <a:prstGeom prst="rect">
                      <a:avLst/>
                    </a:prstGeom>
                    <a:noFill/>
                    <a:ln>
                      <a:noFill/>
                    </a:ln>
                  </pic:spPr>
                </pic:pic>
              </a:graphicData>
            </a:graphic>
          </wp:inline>
        </w:drawing>
      </w:r>
    </w:p>
    <w:p w:rsidR="00DB36F4" w:rsidRPr="00052A7C" w:rsidRDefault="00DB36F4" w:rsidP="00DB36F4">
      <w:pPr>
        <w:pStyle w:val="a6"/>
        <w:contextualSpacing/>
        <w:jc w:val="center"/>
        <w:rPr>
          <w:rFonts w:ascii="Times New Roman" w:hAnsi="Times New Roman"/>
          <w:b/>
          <w:sz w:val="24"/>
          <w:szCs w:val="24"/>
        </w:rPr>
      </w:pPr>
      <w:r w:rsidRPr="00052A7C">
        <w:rPr>
          <w:rFonts w:ascii="Times New Roman" w:hAnsi="Times New Roman"/>
          <w:b/>
          <w:sz w:val="24"/>
          <w:szCs w:val="24"/>
        </w:rPr>
        <w:t>Рисунок 1</w:t>
      </w:r>
    </w:p>
    <w:p w:rsidR="00DB36F4" w:rsidRPr="00052A7C" w:rsidRDefault="00DB36F4" w:rsidP="00DB36F4">
      <w:pPr>
        <w:pStyle w:val="a6"/>
        <w:contextualSpacing/>
        <w:jc w:val="both"/>
        <w:rPr>
          <w:rFonts w:ascii="Times New Roman" w:hAnsi="Times New Roman"/>
          <w:b/>
          <w:sz w:val="24"/>
          <w:szCs w:val="24"/>
        </w:rPr>
      </w:pPr>
    </w:p>
    <w:p w:rsidR="00DB36F4" w:rsidRPr="005150AE" w:rsidRDefault="00DB36F4" w:rsidP="00DB36F4">
      <w:pPr>
        <w:pStyle w:val="a6"/>
        <w:contextualSpacing/>
        <w:jc w:val="both"/>
        <w:rPr>
          <w:rFonts w:ascii="Times New Roman" w:hAnsi="Times New Roman"/>
          <w:bCs/>
          <w:i/>
          <w:iCs/>
          <w:sz w:val="24"/>
          <w:szCs w:val="24"/>
        </w:rPr>
      </w:pPr>
      <w:r w:rsidRPr="00052A7C">
        <w:rPr>
          <w:rFonts w:ascii="Times New Roman" w:hAnsi="Times New Roman"/>
          <w:sz w:val="24"/>
          <w:szCs w:val="24"/>
        </w:rPr>
        <w:t xml:space="preserve">7. Откройте блистерную упаковку шприца, отогнув до середины бумажное покрытие, и вставьте шприц в отверстие </w:t>
      </w:r>
      <w:proofErr w:type="gramStart"/>
      <w:r>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открыв защитную крышечку (рис. 2).</w:t>
      </w:r>
      <w:r>
        <w:rPr>
          <w:rFonts w:ascii="Times New Roman" w:hAnsi="Times New Roman"/>
          <w:sz w:val="24"/>
          <w:szCs w:val="24"/>
        </w:rPr>
        <w:t xml:space="preserve"> </w:t>
      </w:r>
      <w:r w:rsidRPr="005150AE">
        <w:rPr>
          <w:rFonts w:ascii="Times New Roman" w:hAnsi="Times New Roman"/>
          <w:bCs/>
          <w:i/>
          <w:iCs/>
          <w:sz w:val="24"/>
          <w:szCs w:val="24"/>
        </w:rPr>
        <w:t>Убедитесь в плотности соединения.</w:t>
      </w:r>
    </w:p>
    <w:p w:rsidR="00DB36F4" w:rsidRPr="00052A7C" w:rsidRDefault="00DB36F4" w:rsidP="00DB36F4">
      <w:pPr>
        <w:pStyle w:val="a6"/>
        <w:contextualSpacing/>
        <w:jc w:val="center"/>
        <w:rPr>
          <w:rFonts w:ascii="Times New Roman" w:hAnsi="Times New Roman"/>
          <w:sz w:val="24"/>
          <w:szCs w:val="24"/>
        </w:rPr>
      </w:pPr>
      <w:r w:rsidRPr="00B20E49">
        <w:rPr>
          <w:rFonts w:ascii="Times New Roman" w:hAnsi="Times New Roman"/>
          <w:noProof/>
          <w:sz w:val="24"/>
          <w:szCs w:val="24"/>
        </w:rPr>
        <w:drawing>
          <wp:inline distT="0" distB="0" distL="0" distR="0">
            <wp:extent cx="2838450" cy="154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0" cy="1543050"/>
                    </a:xfrm>
                    <a:prstGeom prst="rect">
                      <a:avLst/>
                    </a:prstGeom>
                    <a:noFill/>
                    <a:ln>
                      <a:noFill/>
                    </a:ln>
                  </pic:spPr>
                </pic:pic>
              </a:graphicData>
            </a:graphic>
          </wp:inline>
        </w:drawing>
      </w:r>
    </w:p>
    <w:p w:rsidR="00DB36F4" w:rsidRPr="00052A7C" w:rsidRDefault="00DB36F4" w:rsidP="00DB36F4">
      <w:pPr>
        <w:pStyle w:val="a6"/>
        <w:contextualSpacing/>
        <w:jc w:val="center"/>
        <w:rPr>
          <w:rFonts w:ascii="Times New Roman" w:hAnsi="Times New Roman"/>
          <w:b/>
          <w:sz w:val="24"/>
          <w:szCs w:val="24"/>
        </w:rPr>
      </w:pPr>
      <w:r w:rsidRPr="00052A7C">
        <w:rPr>
          <w:rFonts w:ascii="Times New Roman" w:hAnsi="Times New Roman"/>
          <w:b/>
          <w:sz w:val="24"/>
          <w:szCs w:val="24"/>
        </w:rPr>
        <w:t>Рисунок 2</w:t>
      </w:r>
    </w:p>
    <w:p w:rsidR="00DB36F4" w:rsidRDefault="00DB36F4" w:rsidP="00DB36F4">
      <w:pPr>
        <w:pStyle w:val="a6"/>
        <w:contextualSpacing/>
        <w:jc w:val="center"/>
        <w:rPr>
          <w:rFonts w:ascii="Times New Roman" w:hAnsi="Times New Roman"/>
          <w:sz w:val="24"/>
          <w:szCs w:val="24"/>
        </w:rPr>
      </w:pP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8. Переверните флакон вверх дном и отберите в шприц 4 мл растворителя, плавно оттягивая поршень.</w:t>
      </w:r>
      <w:r w:rsidRPr="00FD75CD">
        <w:rPr>
          <w:rFonts w:ascii="Times New Roman" w:hAnsi="Times New Roman"/>
          <w:sz w:val="24"/>
          <w:szCs w:val="24"/>
        </w:rPr>
        <w:t xml:space="preserve"> </w:t>
      </w:r>
      <w:r w:rsidRPr="00052A7C">
        <w:rPr>
          <w:rFonts w:ascii="Times New Roman" w:hAnsi="Times New Roman"/>
          <w:sz w:val="24"/>
          <w:szCs w:val="24"/>
        </w:rPr>
        <w:t xml:space="preserve">Не отсоединяйте наполненный шприц от </w:t>
      </w:r>
      <w:proofErr w:type="gramStart"/>
      <w:r>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9. Откройте блистерную упаковку второй </w:t>
      </w:r>
      <w:proofErr w:type="gramStart"/>
      <w:r w:rsidRPr="00622828">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снимите защитный колпачок с иглы и введите пластиковую иглу </w:t>
      </w:r>
      <w:r w:rsidRPr="002533AC">
        <w:rPr>
          <w:rFonts w:ascii="Times New Roman" w:hAnsi="Times New Roman"/>
          <w:sz w:val="24"/>
          <w:szCs w:val="24"/>
        </w:rPr>
        <w:t>фильтр-</w:t>
      </w:r>
      <w:r w:rsidRPr="00052A7C">
        <w:rPr>
          <w:rFonts w:ascii="Times New Roman" w:hAnsi="Times New Roman"/>
          <w:sz w:val="24"/>
          <w:szCs w:val="24"/>
        </w:rPr>
        <w:t>канюли в центр резиновой пробки флакона с препаратом, до упора, аналогично растворителю (см. пункт 6).</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10. Удалите наполненный шприц из первой </w:t>
      </w:r>
      <w:proofErr w:type="gramStart"/>
      <w:r w:rsidRPr="002533AC">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w:t>
      </w:r>
      <w:r w:rsidRPr="0080430B">
        <w:rPr>
          <w:rFonts w:ascii="Times New Roman" w:hAnsi="Times New Roman"/>
          <w:sz w:val="24"/>
          <w:szCs w:val="24"/>
        </w:rPr>
        <w:t>(см. пункт 8),</w:t>
      </w:r>
      <w:r w:rsidRPr="00052A7C">
        <w:rPr>
          <w:rFonts w:ascii="Times New Roman" w:hAnsi="Times New Roman"/>
          <w:sz w:val="24"/>
          <w:szCs w:val="24"/>
        </w:rPr>
        <w:t xml:space="preserve"> оставляя переходник в пробке флакона с остатком растворителя. Следите за тем, чтобы кончик шприца не соприкасался с рукой или другими предметами.</w:t>
      </w:r>
    </w:p>
    <w:p w:rsidR="00DB36F4" w:rsidRPr="00052A7C" w:rsidRDefault="00DB36F4" w:rsidP="00DB36F4">
      <w:pPr>
        <w:pStyle w:val="a6"/>
        <w:contextualSpacing/>
        <w:jc w:val="both"/>
        <w:rPr>
          <w:rFonts w:ascii="Times New Roman" w:hAnsi="Times New Roman"/>
          <w:i/>
          <w:sz w:val="24"/>
          <w:szCs w:val="24"/>
        </w:rPr>
      </w:pPr>
      <w:r w:rsidRPr="00052A7C">
        <w:rPr>
          <w:rFonts w:ascii="Times New Roman" w:hAnsi="Times New Roman"/>
          <w:sz w:val="24"/>
          <w:szCs w:val="24"/>
        </w:rPr>
        <w:t xml:space="preserve">11. Вставьте наполненный шприц с растворителем во вторую </w:t>
      </w:r>
      <w:r w:rsidRPr="00373CCA">
        <w:rPr>
          <w:rFonts w:ascii="Times New Roman" w:hAnsi="Times New Roman"/>
          <w:sz w:val="24"/>
          <w:szCs w:val="24"/>
        </w:rPr>
        <w:t>фильтр-</w:t>
      </w:r>
      <w:r w:rsidRPr="00052A7C">
        <w:rPr>
          <w:rFonts w:ascii="Times New Roman" w:hAnsi="Times New Roman"/>
          <w:sz w:val="24"/>
          <w:szCs w:val="24"/>
        </w:rPr>
        <w:t>канюлю, установленную на флаконе с препаратом, открыв защитную крышечку.</w:t>
      </w:r>
      <w:r w:rsidRPr="00FD75CD">
        <w:rPr>
          <w:rFonts w:ascii="Times New Roman" w:hAnsi="Times New Roman"/>
          <w:sz w:val="24"/>
          <w:szCs w:val="24"/>
        </w:rPr>
        <w:t xml:space="preserve"> </w:t>
      </w:r>
      <w:r w:rsidRPr="00052A7C">
        <w:rPr>
          <w:rFonts w:ascii="Times New Roman" w:hAnsi="Times New Roman"/>
          <w:i/>
          <w:sz w:val="24"/>
          <w:szCs w:val="24"/>
        </w:rPr>
        <w:t>Убедитесь в плотности соединения.</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12. Осторожно нажимая на </w:t>
      </w:r>
      <w:proofErr w:type="gramStart"/>
      <w:r w:rsidRPr="00052A7C">
        <w:rPr>
          <w:rFonts w:ascii="Times New Roman" w:hAnsi="Times New Roman"/>
          <w:sz w:val="24"/>
          <w:szCs w:val="24"/>
        </w:rPr>
        <w:t>стержень поршня и слегка наклоняя</w:t>
      </w:r>
      <w:proofErr w:type="gramEnd"/>
      <w:r w:rsidRPr="00052A7C">
        <w:rPr>
          <w:rFonts w:ascii="Times New Roman" w:hAnsi="Times New Roman"/>
          <w:sz w:val="24"/>
          <w:szCs w:val="24"/>
        </w:rPr>
        <w:t xml:space="preserve"> флакон с препаратом, медленно введите 4 мл растворителя по стенке флакона через </w:t>
      </w:r>
      <w:r w:rsidRPr="00373CCA">
        <w:rPr>
          <w:rFonts w:ascii="Times New Roman" w:hAnsi="Times New Roman"/>
          <w:sz w:val="24"/>
          <w:szCs w:val="24"/>
        </w:rPr>
        <w:t>фильтр-</w:t>
      </w:r>
      <w:r w:rsidRPr="00052A7C">
        <w:rPr>
          <w:rFonts w:ascii="Times New Roman" w:hAnsi="Times New Roman"/>
          <w:sz w:val="24"/>
          <w:szCs w:val="24"/>
        </w:rPr>
        <w:t xml:space="preserve">канюлю. Не отсоединяйте шприц от </w:t>
      </w:r>
      <w:proofErr w:type="gramStart"/>
      <w:r w:rsidRPr="00373CCA">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w:t>
      </w:r>
      <w:r w:rsidRPr="00FD75CD">
        <w:rPr>
          <w:rFonts w:ascii="Times New Roman" w:hAnsi="Times New Roman"/>
          <w:sz w:val="24"/>
          <w:szCs w:val="24"/>
        </w:rPr>
        <w:t xml:space="preserve"> </w:t>
      </w:r>
      <w:r w:rsidRPr="00052A7C">
        <w:rPr>
          <w:rFonts w:ascii="Times New Roman" w:hAnsi="Times New Roman"/>
          <w:sz w:val="24"/>
          <w:szCs w:val="24"/>
        </w:rPr>
        <w:t xml:space="preserve">Эффект «вспенивания» появляется, если растворитель попадает непосредственно на </w:t>
      </w:r>
      <w:proofErr w:type="spellStart"/>
      <w:r w:rsidRPr="00052A7C">
        <w:rPr>
          <w:rFonts w:ascii="Times New Roman" w:hAnsi="Times New Roman"/>
          <w:sz w:val="24"/>
          <w:szCs w:val="24"/>
        </w:rPr>
        <w:t>лиофилизат</w:t>
      </w:r>
      <w:proofErr w:type="spellEnd"/>
      <w:r w:rsidRPr="00052A7C">
        <w:rPr>
          <w:rFonts w:ascii="Times New Roman" w:hAnsi="Times New Roman"/>
          <w:sz w:val="24"/>
          <w:szCs w:val="24"/>
        </w:rPr>
        <w:t>.</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13. Осторожно покачивайте флакон круговыми движениями, пока весь </w:t>
      </w:r>
      <w:proofErr w:type="spellStart"/>
      <w:r w:rsidRPr="00052A7C">
        <w:rPr>
          <w:rFonts w:ascii="Times New Roman" w:hAnsi="Times New Roman"/>
          <w:sz w:val="24"/>
          <w:szCs w:val="24"/>
        </w:rPr>
        <w:t>лиофилизат</w:t>
      </w:r>
      <w:proofErr w:type="spellEnd"/>
      <w:r w:rsidRPr="00052A7C">
        <w:rPr>
          <w:rFonts w:ascii="Times New Roman" w:hAnsi="Times New Roman"/>
          <w:sz w:val="24"/>
          <w:szCs w:val="24"/>
        </w:rPr>
        <w:t xml:space="preserve"> не растворится (рис. 3). </w:t>
      </w:r>
      <w:r w:rsidRPr="00052A7C">
        <w:rPr>
          <w:rFonts w:ascii="Times New Roman" w:hAnsi="Times New Roman"/>
          <w:i/>
          <w:sz w:val="24"/>
          <w:szCs w:val="24"/>
        </w:rPr>
        <w:t>Не встряхивайте флакон.</w:t>
      </w:r>
      <w:r w:rsidRPr="00052A7C">
        <w:rPr>
          <w:rFonts w:ascii="Times New Roman" w:hAnsi="Times New Roman"/>
          <w:sz w:val="24"/>
          <w:szCs w:val="24"/>
        </w:rPr>
        <w:t xml:space="preserve"> Убедитесь в том, что </w:t>
      </w:r>
      <w:proofErr w:type="spellStart"/>
      <w:r w:rsidRPr="00052A7C">
        <w:rPr>
          <w:rFonts w:ascii="Times New Roman" w:hAnsi="Times New Roman"/>
          <w:sz w:val="24"/>
          <w:szCs w:val="24"/>
        </w:rPr>
        <w:t>лиофилизат</w:t>
      </w:r>
      <w:proofErr w:type="spellEnd"/>
      <w:r w:rsidRPr="00052A7C">
        <w:rPr>
          <w:rFonts w:ascii="Times New Roman" w:hAnsi="Times New Roman"/>
          <w:sz w:val="24"/>
          <w:szCs w:val="24"/>
        </w:rPr>
        <w:t xml:space="preserve"> полностью растворился. При наличии любых включений или мутности не используйте приготовленный раствор.</w:t>
      </w:r>
    </w:p>
    <w:p w:rsidR="00DB36F4" w:rsidRPr="00052A7C" w:rsidRDefault="00DB36F4" w:rsidP="00DB36F4">
      <w:pPr>
        <w:pStyle w:val="a6"/>
        <w:contextualSpacing/>
        <w:jc w:val="center"/>
        <w:rPr>
          <w:rFonts w:ascii="Times New Roman" w:hAnsi="Times New Roman"/>
          <w:sz w:val="24"/>
          <w:szCs w:val="24"/>
        </w:rPr>
      </w:pPr>
      <w:r w:rsidRPr="00B20E49">
        <w:rPr>
          <w:rFonts w:ascii="Times New Roman" w:hAnsi="Times New Roman"/>
          <w:noProof/>
          <w:sz w:val="24"/>
          <w:szCs w:val="24"/>
        </w:rPr>
        <w:lastRenderedPageBreak/>
        <w:drawing>
          <wp:inline distT="0" distB="0" distL="0" distR="0">
            <wp:extent cx="2581275" cy="1704975"/>
            <wp:effectExtent l="0" t="0" r="9525" b="9525"/>
            <wp:docPr id="4" name="Рисунок 4"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Users\Dmitriy\Desktop\Безымянный.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p w:rsidR="00DB36F4" w:rsidRPr="00052A7C" w:rsidRDefault="00DB36F4" w:rsidP="00DB36F4">
      <w:pPr>
        <w:pStyle w:val="a6"/>
        <w:contextualSpacing/>
        <w:jc w:val="center"/>
        <w:rPr>
          <w:rFonts w:ascii="Times New Roman" w:hAnsi="Times New Roman"/>
          <w:b/>
          <w:sz w:val="24"/>
          <w:szCs w:val="24"/>
        </w:rPr>
      </w:pPr>
      <w:r w:rsidRPr="00052A7C">
        <w:rPr>
          <w:rFonts w:ascii="Times New Roman" w:hAnsi="Times New Roman"/>
          <w:b/>
          <w:sz w:val="24"/>
          <w:szCs w:val="24"/>
        </w:rPr>
        <w:t>Рисунок 3</w:t>
      </w:r>
    </w:p>
    <w:p w:rsidR="00DB36F4"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14. Держа флакон в слегка наклоненном положении, отберите из него весь раствор в шприц через</w:t>
      </w:r>
      <w:r w:rsidRPr="00373CCA">
        <w:rPr>
          <w:rFonts w:ascii="Times New Roman" w:hAnsi="Times New Roman"/>
          <w:sz w:val="24"/>
          <w:szCs w:val="24"/>
        </w:rPr>
        <w:t xml:space="preserve"> фильтр-</w:t>
      </w:r>
      <w:r w:rsidRPr="00052A7C">
        <w:rPr>
          <w:rFonts w:ascii="Times New Roman" w:hAnsi="Times New Roman"/>
          <w:sz w:val="24"/>
          <w:szCs w:val="24"/>
        </w:rPr>
        <w:t xml:space="preserve">канюлю, медленно и плавно оттягивая поршень. Убедитесь в том, что весь приготовленный раствор перешел в шприц. Удалите воздух из шприца, перевернув флакон вверх дном (рис. 4). Не отсоединяйте наполненный шприц от </w:t>
      </w:r>
      <w:proofErr w:type="gramStart"/>
      <w:r w:rsidRPr="00373CCA">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xml:space="preserve">. Отложите флакон со шприцем и </w:t>
      </w:r>
      <w:proofErr w:type="gramStart"/>
      <w:r w:rsidRPr="00373CCA">
        <w:rPr>
          <w:rFonts w:ascii="Times New Roman" w:hAnsi="Times New Roman"/>
          <w:sz w:val="24"/>
          <w:szCs w:val="24"/>
        </w:rPr>
        <w:t>фильтр-</w:t>
      </w:r>
      <w:r w:rsidRPr="00052A7C">
        <w:rPr>
          <w:rFonts w:ascii="Times New Roman" w:hAnsi="Times New Roman"/>
          <w:sz w:val="24"/>
          <w:szCs w:val="24"/>
        </w:rPr>
        <w:t>канюлей</w:t>
      </w:r>
      <w:proofErr w:type="gramEnd"/>
      <w:r w:rsidRPr="00052A7C">
        <w:rPr>
          <w:rFonts w:ascii="Times New Roman" w:hAnsi="Times New Roman"/>
          <w:sz w:val="24"/>
          <w:szCs w:val="24"/>
        </w:rPr>
        <w:t xml:space="preserve"> до следующей манипуляции.</w:t>
      </w:r>
    </w:p>
    <w:p w:rsidR="00DB36F4" w:rsidRDefault="00DB36F4" w:rsidP="00DB36F4">
      <w:pPr>
        <w:pStyle w:val="a6"/>
        <w:contextualSpacing/>
        <w:jc w:val="center"/>
        <w:rPr>
          <w:rFonts w:ascii="Times New Roman" w:hAnsi="Times New Roman"/>
          <w:sz w:val="24"/>
          <w:szCs w:val="24"/>
        </w:rPr>
      </w:pPr>
      <w:r w:rsidRPr="00B20E49">
        <w:rPr>
          <w:rFonts w:ascii="Times New Roman" w:hAnsi="Times New Roman"/>
          <w:noProof/>
          <w:sz w:val="28"/>
          <w:szCs w:val="28"/>
        </w:rPr>
        <w:drawing>
          <wp:inline distT="0" distB="0" distL="0" distR="0">
            <wp:extent cx="2238375" cy="1647825"/>
            <wp:effectExtent l="0" t="0" r="9525" b="9525"/>
            <wp:docPr id="3" name="Рисунок 3"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Dmitriy\Desktop\Безымянный.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8375" cy="1647825"/>
                    </a:xfrm>
                    <a:prstGeom prst="rect">
                      <a:avLst/>
                    </a:prstGeom>
                    <a:noFill/>
                    <a:ln>
                      <a:noFill/>
                    </a:ln>
                  </pic:spPr>
                </pic:pic>
              </a:graphicData>
            </a:graphic>
          </wp:inline>
        </w:drawing>
      </w:r>
    </w:p>
    <w:p w:rsidR="00DB36F4" w:rsidRDefault="00DB36F4" w:rsidP="00DB36F4">
      <w:pPr>
        <w:pStyle w:val="a6"/>
        <w:contextualSpacing/>
        <w:jc w:val="center"/>
        <w:rPr>
          <w:rFonts w:ascii="Times New Roman" w:hAnsi="Times New Roman"/>
          <w:b/>
          <w:sz w:val="24"/>
          <w:szCs w:val="24"/>
        </w:rPr>
      </w:pPr>
      <w:r w:rsidRPr="00052A7C">
        <w:rPr>
          <w:rFonts w:ascii="Times New Roman" w:hAnsi="Times New Roman"/>
          <w:b/>
          <w:sz w:val="24"/>
          <w:szCs w:val="24"/>
        </w:rPr>
        <w:t>Рисунок 4</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15. Откройте блистерную упаковку катетера периферических вен.</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16. Не меняя положения поршня, извлеките наполненный шприц из</w:t>
      </w:r>
      <w:r w:rsidRPr="006D37C5">
        <w:rPr>
          <w:rFonts w:ascii="Times New Roman" w:hAnsi="Times New Roman"/>
          <w:sz w:val="24"/>
          <w:szCs w:val="24"/>
        </w:rPr>
        <w:t xml:space="preserve"> </w:t>
      </w:r>
      <w:proofErr w:type="gramStart"/>
      <w:r w:rsidRPr="006D37C5">
        <w:rPr>
          <w:rFonts w:ascii="Times New Roman" w:hAnsi="Times New Roman"/>
          <w:sz w:val="24"/>
          <w:szCs w:val="24"/>
        </w:rPr>
        <w:t>фильтр-</w:t>
      </w:r>
      <w:r w:rsidRPr="00052A7C">
        <w:rPr>
          <w:rFonts w:ascii="Times New Roman" w:hAnsi="Times New Roman"/>
          <w:sz w:val="24"/>
          <w:szCs w:val="24"/>
        </w:rPr>
        <w:t>канюли</w:t>
      </w:r>
      <w:proofErr w:type="gramEnd"/>
      <w:r w:rsidRPr="00052A7C">
        <w:rPr>
          <w:rFonts w:ascii="Times New Roman" w:hAnsi="Times New Roman"/>
          <w:sz w:val="24"/>
          <w:szCs w:val="24"/>
        </w:rPr>
        <w:t>, оставив переходник в пробке пустого флакона.</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 xml:space="preserve">17. Снимите защитную заглушку с трубки катетера. Вставьте наполненный шприц в открытую трубку катетера. </w:t>
      </w:r>
      <w:r w:rsidRPr="00052A7C">
        <w:rPr>
          <w:rFonts w:ascii="Times New Roman" w:hAnsi="Times New Roman"/>
          <w:i/>
          <w:sz w:val="24"/>
          <w:szCs w:val="24"/>
        </w:rPr>
        <w:t>Убедитесь в плотности соединения.</w:t>
      </w:r>
    </w:p>
    <w:p w:rsidR="00DB36F4" w:rsidRPr="00052A7C" w:rsidRDefault="00DB36F4" w:rsidP="00DB36F4">
      <w:pPr>
        <w:pStyle w:val="a6"/>
        <w:contextualSpacing/>
        <w:jc w:val="both"/>
        <w:rPr>
          <w:rFonts w:ascii="Times New Roman" w:hAnsi="Times New Roman"/>
          <w:sz w:val="24"/>
          <w:szCs w:val="24"/>
        </w:rPr>
      </w:pPr>
      <w:r w:rsidRPr="00052A7C">
        <w:rPr>
          <w:rFonts w:ascii="Times New Roman" w:hAnsi="Times New Roman"/>
          <w:sz w:val="24"/>
          <w:szCs w:val="24"/>
        </w:rPr>
        <w:t>18. Обработайте место инъекции прилагаемой салфеткой спиртовой.</w:t>
      </w:r>
    </w:p>
    <w:p w:rsidR="00DB36F4" w:rsidRPr="003A6ED4" w:rsidRDefault="00DB36F4" w:rsidP="00DB36F4">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 xml:space="preserve">19. Снимите защитный колпачок с иглы катетера. Присоедините шприц к катетеру, провернув шприц по часовой стрелке до упора (рис. 5). </w:t>
      </w:r>
      <w:r w:rsidRPr="003A6ED4">
        <w:rPr>
          <w:i/>
        </w:rPr>
        <w:t xml:space="preserve">Убедитесь в плотности соединения. </w:t>
      </w:r>
      <w:r w:rsidRPr="003A6ED4">
        <w:t xml:space="preserve">Обработайте место инъекции прилагаемой салфеткой спиртовой. Удалите воздух из присоединенной системы для внутривенного введения и введите раствор внутривенно </w:t>
      </w:r>
      <w:proofErr w:type="spellStart"/>
      <w:r w:rsidRPr="003A6ED4">
        <w:t>струйно</w:t>
      </w:r>
      <w:proofErr w:type="spellEnd"/>
      <w:r w:rsidRPr="003A6ED4">
        <w:t xml:space="preserve"> медленно, закрепив иглу пластырем фиксирующим. Скорость введения определяется переносимостью лечения пациентом.</w:t>
      </w:r>
    </w:p>
    <w:p w:rsidR="00DB36F4" w:rsidRPr="003B585F" w:rsidRDefault="00DB36F4" w:rsidP="00DB36F4">
      <w:pPr>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center"/>
        <w:rPr>
          <w:sz w:val="28"/>
          <w:szCs w:val="28"/>
        </w:rPr>
      </w:pPr>
      <w:r w:rsidRPr="003A6ED4">
        <w:rPr>
          <w:noProof/>
          <w:sz w:val="28"/>
          <w:szCs w:val="28"/>
        </w:rPr>
        <w:drawing>
          <wp:inline distT="0" distB="0" distL="0" distR="0">
            <wp:extent cx="1914525" cy="1590675"/>
            <wp:effectExtent l="0" t="0" r="9525" b="9525"/>
            <wp:docPr id="2" name="Рисунок 2"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Dmitriy\Desktop\Безымянный.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1590675"/>
                    </a:xfrm>
                    <a:prstGeom prst="rect">
                      <a:avLst/>
                    </a:prstGeom>
                    <a:noFill/>
                    <a:ln>
                      <a:noFill/>
                    </a:ln>
                  </pic:spPr>
                </pic:pic>
              </a:graphicData>
            </a:graphic>
          </wp:inline>
        </w:drawing>
      </w:r>
    </w:p>
    <w:p w:rsidR="00DB36F4" w:rsidRPr="003A6ED4" w:rsidRDefault="00DB36F4" w:rsidP="00DB36F4">
      <w:pPr>
        <w:pStyle w:val="a4"/>
        <w:tabs>
          <w:tab w:val="left" w:pos="-1800"/>
          <w:tab w:val="left" w:pos="-1440"/>
          <w:tab w:val="left" w:pos="-1080"/>
          <w:tab w:val="left" w:pos="-720"/>
          <w:tab w:val="left" w:pos="-360"/>
          <w:tab w:val="left" w:pos="0"/>
          <w:tab w:val="left" w:pos="567"/>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center"/>
        <w:rPr>
          <w:b/>
          <w:noProof/>
        </w:rPr>
      </w:pPr>
      <w:r w:rsidRPr="003A6ED4">
        <w:rPr>
          <w:b/>
          <w:noProof/>
        </w:rPr>
        <w:t>Рисунок 5</w:t>
      </w:r>
    </w:p>
    <w:p w:rsidR="00DB36F4" w:rsidRPr="003B585F"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sz w:val="28"/>
          <w:szCs w:val="28"/>
        </w:rPr>
      </w:pP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i/>
        </w:rPr>
      </w:pPr>
      <w:r w:rsidRPr="003A6ED4">
        <w:rPr>
          <w:i/>
        </w:rPr>
        <w:t xml:space="preserve">При использовании катетера для периферических вен второго типа, приведённого на рисунке 6: </w:t>
      </w: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20. Обработайте место инъекции прилагаемой салфеткой спиртовой.</w:t>
      </w: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lastRenderedPageBreak/>
        <w:t xml:space="preserve">21. В </w:t>
      </w:r>
      <w:proofErr w:type="gramStart"/>
      <w:r w:rsidRPr="003A6ED4">
        <w:t>случае</w:t>
      </w:r>
      <w:proofErr w:type="gramEnd"/>
      <w:r w:rsidRPr="003A6ED4">
        <w:t xml:space="preserve"> успешной пункции, во внутренней части прозрачного павильона должна появиться кровь.</w:t>
      </w: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 xml:space="preserve">22. Продвигайте катетер в вену, одновременно осторожно извлекая стальную иглу. </w:t>
      </w: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 xml:space="preserve">23. Используя пластырь фиксирующий, зафиксируйте катетер на коже. При этом стальная игла все еще должна </w:t>
      </w:r>
      <w:proofErr w:type="gramStart"/>
      <w:r w:rsidRPr="003A6ED4">
        <w:t>находится</w:t>
      </w:r>
      <w:proofErr w:type="gramEnd"/>
      <w:r w:rsidRPr="003A6ED4">
        <w:t xml:space="preserve"> внутри катетера, </w:t>
      </w:r>
      <w:proofErr w:type="spellStart"/>
      <w:r w:rsidRPr="003A6ED4">
        <w:t>минимизируя</w:t>
      </w:r>
      <w:proofErr w:type="spellEnd"/>
      <w:r w:rsidRPr="003A6ED4">
        <w:t xml:space="preserve"> утечку крови.</w:t>
      </w: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24. Перед удалением стальной иглы пережмите вену у кончика катетера средним пальцем, предотвращая утечку крови. Одновременно придерживайте центр катетера указательным пальцем, предотвращая смещение катетера при извлечении иглы. Полностью извлеките иглу из катетера. Металлическая защитная клипса автоматически закроет острие иглы, в момент, когда она будет полностью извлечена из катетера. Немедленно после извлечения поместите иглу в специальный контейнер.</w:t>
      </w: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25. Препарат вводится через дополнительный инъекционный порт (сверху изделия). Делается это посредством подсоединения конуса шприца легким закручивающим движением (рис. 6). Порт открывается и закрывается автоматически.</w:t>
      </w: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26. Закройте защитным колпачком дополнительный инъекционный порт.</w:t>
      </w:r>
    </w:p>
    <w:p w:rsidR="00DB36F4" w:rsidRPr="003A6ED4" w:rsidRDefault="00DB36F4" w:rsidP="00DB36F4">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both"/>
      </w:pPr>
    </w:p>
    <w:p w:rsidR="00DB36F4" w:rsidRPr="003A6ED4" w:rsidRDefault="00DB36F4" w:rsidP="00DB36F4">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0"/>
        <w:jc w:val="center"/>
      </w:pPr>
      <w:r w:rsidRPr="003A6ED4">
        <w:rPr>
          <w:noProof/>
        </w:rPr>
        <w:drawing>
          <wp:inline distT="0" distB="0" distL="0" distR="0">
            <wp:extent cx="2266950" cy="1743075"/>
            <wp:effectExtent l="0" t="0" r="0" b="9525"/>
            <wp:docPr id="1" name="Рисунок 1" descr="C:\Users\Dmitriy\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Dmitriy\Desktop\Безымянный.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0" cy="1743075"/>
                    </a:xfrm>
                    <a:prstGeom prst="rect">
                      <a:avLst/>
                    </a:prstGeom>
                    <a:noFill/>
                    <a:ln>
                      <a:noFill/>
                    </a:ln>
                  </pic:spPr>
                </pic:pic>
              </a:graphicData>
            </a:graphic>
          </wp:inline>
        </w:drawing>
      </w:r>
    </w:p>
    <w:p w:rsidR="00DB36F4" w:rsidRPr="003A6ED4" w:rsidRDefault="00DB36F4" w:rsidP="00DB36F4">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center"/>
        <w:rPr>
          <w:b/>
        </w:rPr>
      </w:pPr>
      <w:r w:rsidRPr="003A6ED4">
        <w:rPr>
          <w:b/>
        </w:rPr>
        <w:t>Рисунок 6</w:t>
      </w:r>
    </w:p>
    <w:p w:rsidR="00DB36F4" w:rsidRPr="003A6ED4" w:rsidRDefault="00DB36F4" w:rsidP="00DB36F4">
      <w:pPr>
        <w:pStyle w:val="a4"/>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360"/>
        <w:jc w:val="both"/>
        <w:rPr>
          <w:b/>
        </w:rPr>
      </w:pPr>
    </w:p>
    <w:p w:rsidR="00DB36F4" w:rsidRPr="003A6ED4" w:rsidRDefault="00DB36F4" w:rsidP="00DB36F4">
      <w:pPr>
        <w:tabs>
          <w:tab w:val="left" w:pos="-1800"/>
          <w:tab w:val="left" w:pos="-1440"/>
          <w:tab w:val="left" w:pos="-1080"/>
          <w:tab w:val="left" w:pos="-720"/>
          <w:tab w:val="left" w:pos="-360"/>
          <w:tab w:val="left" w:pos="0"/>
          <w:tab w:val="left" w:pos="567"/>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27. Выбросьте неиспользованный раствор, пустые флаконы, использованные иглы и шприцы в специальный контейнер для медицинских отходов, поскольку при неправильной утилизации эти материалы могут нанести вред окружающим.</w:t>
      </w:r>
    </w:p>
    <w:p w:rsidR="00DB36F4" w:rsidRPr="003A6ED4" w:rsidRDefault="00DB36F4" w:rsidP="00DB36F4">
      <w:pPr>
        <w:tabs>
          <w:tab w:val="left" w:pos="-1800"/>
          <w:tab w:val="left" w:pos="-1440"/>
          <w:tab w:val="left" w:pos="-1080"/>
          <w:tab w:val="left" w:pos="-720"/>
          <w:tab w:val="left" w:pos="-36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Если необходимо ввести более одной дозы препарата, аналогичным образом приготовьте раствор во флаконе из другой упаковки, используя прилагаемый растворитель, а затем соедините растворы в шприце большего объема (не прилагается) и введите препарат в обычном порядке.</w:t>
      </w:r>
    </w:p>
    <w:p w:rsidR="00DB36F4" w:rsidRPr="003A6ED4" w:rsidRDefault="00DB36F4" w:rsidP="00DB36F4">
      <w:pPr>
        <w:tabs>
          <w:tab w:val="left" w:pos="-1800"/>
          <w:tab w:val="left" w:pos="-1440"/>
          <w:tab w:val="left" w:pos="-1080"/>
          <w:tab w:val="left" w:pos="-720"/>
          <w:tab w:val="left" w:pos="-36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3A6ED4">
        <w:t>Приготовленный раствор должен использоваться сразу после разведения. Если инъекция по какой-либо причине откладывается, флакон с приготовленным раствором препарата следует хранить при температуре от 2 °С до 8 °С не более 12 часов без замораживания или при температуре не выше 25 °С не более 6 часов. Неиспользованный за это время раствор не должен применяться, его необходимо выкинуть.</w:t>
      </w:r>
    </w:p>
    <w:p w:rsidR="00DB36F4" w:rsidRDefault="00DB36F4" w:rsidP="00DB36F4">
      <w:pPr>
        <w:rPr>
          <w:lang w:eastAsia="en-US"/>
        </w:rPr>
      </w:pPr>
    </w:p>
    <w:p w:rsidR="00DB36F4" w:rsidRPr="00B6595D" w:rsidRDefault="00DB36F4" w:rsidP="00DB36F4">
      <w:pPr>
        <w:jc w:val="both"/>
        <w:rPr>
          <w:b/>
          <w:lang w:eastAsia="en-US"/>
        </w:rPr>
      </w:pPr>
      <w:r w:rsidRPr="00B6595D">
        <w:rPr>
          <w:b/>
          <w:lang w:eastAsia="en-US"/>
        </w:rPr>
        <w:t xml:space="preserve">Внимание! </w:t>
      </w:r>
    </w:p>
    <w:p w:rsidR="00DB36F4" w:rsidRPr="00B6595D" w:rsidRDefault="00DB36F4" w:rsidP="00DB36F4">
      <w:pPr>
        <w:tabs>
          <w:tab w:val="left" w:pos="-1800"/>
          <w:tab w:val="left" w:pos="-1440"/>
          <w:tab w:val="left" w:pos="-1080"/>
          <w:tab w:val="left" w:pos="-720"/>
          <w:tab w:val="left" w:pos="-36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B6595D">
        <w:t>Не прекращайте применение препарата без предварительной консультации с Вашим лечащим врачом.</w:t>
      </w:r>
    </w:p>
    <w:p w:rsidR="00DB36F4" w:rsidRDefault="00DB36F4" w:rsidP="00DB36F4">
      <w:pPr>
        <w:tabs>
          <w:tab w:val="left" w:pos="-1800"/>
          <w:tab w:val="left" w:pos="-1440"/>
          <w:tab w:val="left" w:pos="-1080"/>
          <w:tab w:val="left" w:pos="-720"/>
          <w:tab w:val="left" w:pos="-360"/>
          <w:tab w:val="left" w:pos="36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rsidRPr="00B6595D">
        <w:t>Всегда принимайте препарат именно так, как рекомендовал врач. Если у Вас есть вопросы по применению препарата, проконсультируйтесь с Вашим лечащим врачом.</w:t>
      </w:r>
    </w:p>
    <w:p w:rsidR="00DB36F4" w:rsidRDefault="00DB36F4" w:rsidP="00DB36F4">
      <w:pPr>
        <w:rPr>
          <w:lang w:eastAsia="en-US"/>
        </w:rPr>
      </w:pPr>
    </w:p>
    <w:p w:rsidR="00DB36F4" w:rsidRPr="00052A7C" w:rsidRDefault="00DB36F4" w:rsidP="00DB36F4">
      <w:pPr>
        <w:contextualSpacing/>
        <w:jc w:val="both"/>
        <w:rPr>
          <w:b/>
        </w:rPr>
      </w:pPr>
      <w:r w:rsidRPr="00052A7C">
        <w:rPr>
          <w:b/>
          <w:lang w:bidi="ru-RU"/>
        </w:rPr>
        <w:t xml:space="preserve">Особые указания и </w:t>
      </w:r>
      <w:r w:rsidRPr="00052A7C">
        <w:rPr>
          <w:b/>
        </w:rPr>
        <w:t>меры предосторожности при применении</w:t>
      </w:r>
      <w:r>
        <w:rPr>
          <w:b/>
        </w:rPr>
        <w:t xml:space="preserve"> препарата </w:t>
      </w:r>
      <w:proofErr w:type="spellStart"/>
      <w:r>
        <w:rPr>
          <w:b/>
        </w:rPr>
        <w:t>Октоклотин</w:t>
      </w:r>
      <w:proofErr w:type="spellEnd"/>
    </w:p>
    <w:p w:rsidR="00DB36F4" w:rsidRPr="00BD66C0" w:rsidRDefault="00DB36F4" w:rsidP="00DB36F4">
      <w:pPr>
        <w:shd w:val="clear" w:color="auto" w:fill="FFFFFF"/>
        <w:contextualSpacing/>
        <w:jc w:val="both"/>
        <w:rPr>
          <w:color w:val="000000"/>
        </w:rPr>
      </w:pPr>
      <w:r w:rsidRPr="00BD66C0">
        <w:rPr>
          <w:color w:val="000000"/>
        </w:rPr>
        <w:t xml:space="preserve">Внутривенное введение белковых препаратов, в том числе и </w:t>
      </w:r>
      <w:proofErr w:type="spellStart"/>
      <w:r w:rsidRPr="00BD66C0">
        <w:rPr>
          <w:color w:val="000000"/>
        </w:rPr>
        <w:t>Октоклотина</w:t>
      </w:r>
      <w:proofErr w:type="spellEnd"/>
      <w:r w:rsidRPr="00BD66C0">
        <w:rPr>
          <w:color w:val="000000"/>
        </w:rPr>
        <w:t xml:space="preserve">, может сопровождаться возникновением аллергических реакций. Проявлениями аллергических реакций может быть затрудненное дыхание, одышка, отек, сыпь, зуд, чувство стеснения в грудной клетке, свистящее дыхание, понижение кровяного давления. Тяжелым </w:t>
      </w:r>
      <w:r w:rsidRPr="00BD66C0">
        <w:rPr>
          <w:color w:val="000000"/>
        </w:rPr>
        <w:lastRenderedPageBreak/>
        <w:t>проявлением аллергии может быть анафилактическая реакция, которая может привести к затруднению глотания и/или дыхания, покраснению и отеку лица и/или рук.</w:t>
      </w:r>
    </w:p>
    <w:p w:rsidR="00DB36F4" w:rsidRDefault="00DB36F4" w:rsidP="00DB36F4">
      <w:pPr>
        <w:shd w:val="clear" w:color="auto" w:fill="FFFFFF"/>
        <w:contextualSpacing/>
        <w:jc w:val="both"/>
        <w:rPr>
          <w:color w:val="000000"/>
        </w:rPr>
      </w:pPr>
      <w:r w:rsidRPr="00BD66C0">
        <w:rPr>
          <w:color w:val="000000"/>
        </w:rPr>
        <w:t xml:space="preserve">При развитии любых аллергических реакций необходимо немедленно прекратить введение препарата </w:t>
      </w:r>
      <w:proofErr w:type="spellStart"/>
      <w:r w:rsidRPr="00BD66C0">
        <w:rPr>
          <w:color w:val="000000"/>
        </w:rPr>
        <w:t>Октоклотин</w:t>
      </w:r>
      <w:proofErr w:type="spellEnd"/>
      <w:r w:rsidRPr="00BD66C0">
        <w:rPr>
          <w:color w:val="000000"/>
        </w:rPr>
        <w:t xml:space="preserve"> и обратиться к врачу или за неотложной медицинской помощью. </w:t>
      </w:r>
    </w:p>
    <w:p w:rsidR="00DB36F4" w:rsidRPr="00BD66C0" w:rsidRDefault="00DB36F4" w:rsidP="00DB36F4">
      <w:pPr>
        <w:shd w:val="clear" w:color="auto" w:fill="FFFFFF"/>
        <w:contextualSpacing/>
        <w:jc w:val="both"/>
        <w:rPr>
          <w:color w:val="000000"/>
        </w:rPr>
      </w:pPr>
    </w:p>
    <w:p w:rsidR="00DB36F4" w:rsidRPr="00052A7C" w:rsidRDefault="00DB36F4" w:rsidP="00DB36F4">
      <w:pPr>
        <w:shd w:val="clear" w:color="auto" w:fill="FFFFFF"/>
        <w:contextualSpacing/>
        <w:jc w:val="both"/>
        <w:rPr>
          <w:i/>
          <w:color w:val="000000"/>
        </w:rPr>
      </w:pPr>
      <w:r w:rsidRPr="00052A7C">
        <w:rPr>
          <w:i/>
          <w:color w:val="000000"/>
        </w:rPr>
        <w:t>Образование нейтрализующих антител</w:t>
      </w:r>
    </w:p>
    <w:p w:rsidR="00DB36F4" w:rsidRDefault="00DB36F4" w:rsidP="00DB36F4">
      <w:pPr>
        <w:shd w:val="clear" w:color="auto" w:fill="FFFFFF"/>
        <w:contextualSpacing/>
        <w:jc w:val="both"/>
        <w:rPr>
          <w:color w:val="000000"/>
        </w:rPr>
      </w:pPr>
      <w:r w:rsidRPr="00BD66C0">
        <w:rPr>
          <w:color w:val="000000"/>
        </w:rPr>
        <w:t>У пациентов, получающих лечение препаратами фактора свёртывания крови VIII, иногда возможно образование активных нейтрализующих антител (ингибиторов), относящихся к иммуноглобулинам G. Клинически это может проявляться в виде недостаточного ответа на терапию.</w:t>
      </w:r>
    </w:p>
    <w:p w:rsidR="00DB36F4" w:rsidRPr="00052A7C" w:rsidRDefault="00DB36F4" w:rsidP="00DB36F4">
      <w:pPr>
        <w:shd w:val="clear" w:color="auto" w:fill="FFFFFF"/>
        <w:contextualSpacing/>
        <w:jc w:val="both"/>
        <w:rPr>
          <w:i/>
          <w:color w:val="000000"/>
        </w:rPr>
      </w:pPr>
      <w:r w:rsidRPr="00052A7C">
        <w:rPr>
          <w:i/>
          <w:color w:val="000000"/>
        </w:rPr>
        <w:t>Катетер-ассоциированные инфекционные и тромботические осложнения</w:t>
      </w:r>
    </w:p>
    <w:p w:rsidR="00DB36F4" w:rsidRDefault="00DB36F4" w:rsidP="00DB36F4">
      <w:pPr>
        <w:shd w:val="clear" w:color="auto" w:fill="FFFFFF"/>
        <w:contextualSpacing/>
        <w:jc w:val="both"/>
        <w:rPr>
          <w:color w:val="000000"/>
        </w:rPr>
      </w:pPr>
      <w:r w:rsidRPr="00BD66C0">
        <w:rPr>
          <w:color w:val="000000"/>
        </w:rPr>
        <w:t>При применении устройства для центрального венозного доступа, могут возникнуть связанные с этим осложнения, включая местные инфекции, появление бактерий в крови и образование тромбов в месте применения катетера.</w:t>
      </w:r>
      <w:r>
        <w:rPr>
          <w:color w:val="000000"/>
        </w:rPr>
        <w:t xml:space="preserve"> </w:t>
      </w:r>
    </w:p>
    <w:p w:rsidR="00DB36F4" w:rsidRPr="00052A7C" w:rsidRDefault="00DB36F4" w:rsidP="00DB36F4">
      <w:pPr>
        <w:shd w:val="clear" w:color="auto" w:fill="FFFFFF"/>
        <w:contextualSpacing/>
        <w:jc w:val="both"/>
        <w:rPr>
          <w:i/>
          <w:color w:val="000000"/>
        </w:rPr>
      </w:pPr>
      <w:r w:rsidRPr="00052A7C">
        <w:rPr>
          <w:i/>
          <w:color w:val="000000"/>
        </w:rPr>
        <w:t>Содержание натрия</w:t>
      </w:r>
    </w:p>
    <w:p w:rsidR="00DB36F4" w:rsidRDefault="00DB36F4" w:rsidP="00DB36F4">
      <w:pPr>
        <w:widowControl w:val="0"/>
        <w:tabs>
          <w:tab w:val="left" w:pos="567"/>
        </w:tabs>
        <w:contextualSpacing/>
        <w:jc w:val="both"/>
        <w:rPr>
          <w:color w:val="000000"/>
        </w:rPr>
      </w:pPr>
      <w:r w:rsidRPr="007F18DC">
        <w:rPr>
          <w:color w:val="000000"/>
        </w:rPr>
        <w:t>Каждый флакон приготовленног</w:t>
      </w:r>
      <w:r>
        <w:rPr>
          <w:color w:val="000000"/>
        </w:rPr>
        <w:t xml:space="preserve">о раствора препарата </w:t>
      </w:r>
      <w:proofErr w:type="spellStart"/>
      <w:r>
        <w:rPr>
          <w:color w:val="000000"/>
        </w:rPr>
        <w:t>Октоклотин</w:t>
      </w:r>
      <w:proofErr w:type="spellEnd"/>
      <w:r w:rsidRPr="007F18DC">
        <w:rPr>
          <w:color w:val="000000"/>
        </w:rPr>
        <w:t xml:space="preserve"> содержит 1.23 </w:t>
      </w:r>
      <w:proofErr w:type="spellStart"/>
      <w:r w:rsidRPr="007F18DC">
        <w:rPr>
          <w:color w:val="000000"/>
        </w:rPr>
        <w:t>ммоль</w:t>
      </w:r>
      <w:proofErr w:type="spellEnd"/>
      <w:r w:rsidRPr="007F18DC">
        <w:rPr>
          <w:color w:val="000000"/>
        </w:rPr>
        <w:t xml:space="preserve"> (29 мг) натрия. Необходимо соблюдать осторожность при назначении препарата пациентам, соблюдающим бессолевую диету.</w:t>
      </w:r>
    </w:p>
    <w:p w:rsidR="00DB36F4" w:rsidRPr="00052A7C" w:rsidRDefault="00DB36F4" w:rsidP="00DB36F4">
      <w:pPr>
        <w:widowControl w:val="0"/>
        <w:tabs>
          <w:tab w:val="left" w:pos="567"/>
        </w:tabs>
        <w:contextualSpacing/>
        <w:jc w:val="both"/>
        <w:rPr>
          <w:i/>
          <w:lang w:bidi="ru-RU"/>
        </w:rPr>
      </w:pPr>
      <w:proofErr w:type="gramStart"/>
      <w:r w:rsidRPr="00052A7C">
        <w:rPr>
          <w:i/>
          <w:lang w:bidi="ru-RU"/>
        </w:rPr>
        <w:t>Сердечно-сосудистые</w:t>
      </w:r>
      <w:proofErr w:type="gramEnd"/>
      <w:r w:rsidRPr="003818C3">
        <w:rPr>
          <w:i/>
          <w:lang w:bidi="ru-RU"/>
        </w:rPr>
        <w:t xml:space="preserve"> </w:t>
      </w:r>
      <w:r w:rsidRPr="00052A7C">
        <w:rPr>
          <w:i/>
          <w:lang w:bidi="ru-RU"/>
        </w:rPr>
        <w:t>заболевания</w:t>
      </w:r>
    </w:p>
    <w:p w:rsidR="00DB36F4" w:rsidRPr="00052A7C" w:rsidRDefault="00DB36F4" w:rsidP="00DB36F4">
      <w:pPr>
        <w:widowControl w:val="0"/>
        <w:tabs>
          <w:tab w:val="left" w:pos="567"/>
        </w:tabs>
        <w:contextualSpacing/>
        <w:jc w:val="both"/>
        <w:rPr>
          <w:lang w:bidi="ru-RU"/>
        </w:rPr>
      </w:pPr>
      <w:r w:rsidRPr="007F18DC">
        <w:rPr>
          <w:lang w:bidi="ru-RU"/>
        </w:rPr>
        <w:t xml:space="preserve">Применение фактора VIII может повышать риск </w:t>
      </w:r>
      <w:proofErr w:type="gramStart"/>
      <w:r w:rsidRPr="007F18DC">
        <w:rPr>
          <w:lang w:bidi="ru-RU"/>
        </w:rPr>
        <w:t>сердечно-сосудистых</w:t>
      </w:r>
      <w:proofErr w:type="gramEnd"/>
      <w:r w:rsidRPr="007F18DC">
        <w:rPr>
          <w:lang w:bidi="ru-RU"/>
        </w:rPr>
        <w:t xml:space="preserve"> заболеваний у пациентов, имеющих факторы риска развития сердечно-сосудистых заболеваний.</w:t>
      </w:r>
      <w:r>
        <w:rPr>
          <w:lang w:bidi="ru-RU"/>
        </w:rPr>
        <w:t xml:space="preserve"> </w:t>
      </w:r>
    </w:p>
    <w:p w:rsidR="00DB36F4" w:rsidRPr="00B46B91" w:rsidRDefault="00DB36F4" w:rsidP="00DB36F4">
      <w:pPr>
        <w:rPr>
          <w:lang w:eastAsia="en-US"/>
        </w:rPr>
      </w:pPr>
    </w:p>
    <w:p w:rsidR="00DB36F4" w:rsidRPr="00296860" w:rsidRDefault="00DB36F4" w:rsidP="00DB36F4">
      <w:pPr>
        <w:spacing w:line="259" w:lineRule="auto"/>
        <w:jc w:val="both"/>
        <w:rPr>
          <w:rFonts w:eastAsia="Calibri"/>
          <w:b/>
          <w:lang w:eastAsia="en-US"/>
        </w:rPr>
      </w:pPr>
      <w:r w:rsidRPr="00296860">
        <w:rPr>
          <w:rFonts w:eastAsia="Calibri"/>
          <w:b/>
          <w:lang w:eastAsia="en-US"/>
        </w:rPr>
        <w:t>Сообщение о подозреваемых нежелательных реакциях</w:t>
      </w:r>
    </w:p>
    <w:p w:rsidR="00DB36F4" w:rsidRPr="00296860" w:rsidRDefault="00DB36F4" w:rsidP="00DB36F4">
      <w:pPr>
        <w:jc w:val="both"/>
      </w:pPr>
      <w:r w:rsidRPr="00296860">
        <w:t>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«польза-риск» лекарственного препарата. Медицинским работникам рекомендуется сообщать о любых подозреваемых нежелательных реакциях лекарственного препарата через национальную систему сообщения о нежелательных реакциях Республики Казахстан:</w:t>
      </w:r>
    </w:p>
    <w:p w:rsidR="00DB36F4" w:rsidRPr="00945651" w:rsidRDefault="00DB36F4" w:rsidP="00DB36F4">
      <w:pPr>
        <w:shd w:val="clear" w:color="auto" w:fill="FFFFFF"/>
        <w:autoSpaceDE w:val="0"/>
        <w:autoSpaceDN w:val="0"/>
        <w:adjustRightInd w:val="0"/>
        <w:jc w:val="both"/>
        <w:rPr>
          <w:rFonts w:eastAsia="Calibri"/>
          <w:lang w:eastAsia="en-US"/>
        </w:rPr>
      </w:pPr>
      <w:r w:rsidRPr="00296860">
        <w:t xml:space="preserve">РГП на ПХВ «Национальный Центр экспертизы лекарственных средств и медицинских изделий» </w:t>
      </w:r>
      <w:proofErr w:type="gramStart"/>
      <w:r>
        <w:t>КМ</w:t>
      </w:r>
      <w:proofErr w:type="gramEnd"/>
      <w:r>
        <w:t xml:space="preserve"> и ФК </w:t>
      </w:r>
      <w:r w:rsidRPr="00296860">
        <w:t>Министерства здравоохранения Республики Казахстан</w:t>
      </w:r>
      <w:r>
        <w:t xml:space="preserve">: </w:t>
      </w:r>
      <w:hyperlink r:id="rId21" w:history="1">
        <w:r w:rsidRPr="00296860">
          <w:rPr>
            <w:lang w:val="en-US"/>
          </w:rPr>
          <w:t>http</w:t>
        </w:r>
        <w:r w:rsidRPr="00296860">
          <w:t>://</w:t>
        </w:r>
        <w:r w:rsidRPr="00296860">
          <w:rPr>
            <w:lang w:val="en-US"/>
          </w:rPr>
          <w:t>www</w:t>
        </w:r>
        <w:r w:rsidRPr="00296860">
          <w:t>.</w:t>
        </w:r>
        <w:r w:rsidRPr="00296860">
          <w:rPr>
            <w:lang w:val="en-US"/>
          </w:rPr>
          <w:t>ndda</w:t>
        </w:r>
        <w:r w:rsidRPr="00296860">
          <w:t>.</w:t>
        </w:r>
        <w:r w:rsidRPr="00296860">
          <w:rPr>
            <w:lang w:val="en-US"/>
          </w:rPr>
          <w:t>kz</w:t>
        </w:r>
      </w:hyperlink>
      <w:r>
        <w:t xml:space="preserve">, </w:t>
      </w:r>
      <w:r w:rsidRPr="00945651">
        <w:rPr>
          <w:rFonts w:eastAsia="Calibri"/>
          <w:lang w:eastAsia="en-US"/>
        </w:rPr>
        <w:t>e-</w:t>
      </w:r>
      <w:proofErr w:type="spellStart"/>
      <w:r w:rsidRPr="00945651">
        <w:rPr>
          <w:rFonts w:eastAsia="Calibri"/>
          <w:lang w:eastAsia="en-US"/>
        </w:rPr>
        <w:t>mail</w:t>
      </w:r>
      <w:proofErr w:type="spellEnd"/>
      <w:r w:rsidRPr="00945651">
        <w:rPr>
          <w:rFonts w:eastAsia="Calibri"/>
          <w:lang w:eastAsia="en-US"/>
        </w:rPr>
        <w:t xml:space="preserve">: </w:t>
      </w:r>
      <w:hyperlink r:id="rId22" w:history="1">
        <w:r w:rsidRPr="00373680">
          <w:rPr>
            <w:rStyle w:val="a3"/>
            <w:rFonts w:eastAsia="Calibri"/>
            <w:lang w:eastAsia="en-US"/>
          </w:rPr>
          <w:t>pdlc@dari.kz</w:t>
        </w:r>
      </w:hyperlink>
      <w:r>
        <w:rPr>
          <w:rFonts w:eastAsia="Calibri"/>
          <w:lang w:eastAsia="en-US"/>
        </w:rPr>
        <w:t xml:space="preserve">, номер </w:t>
      </w:r>
      <w:r w:rsidRPr="00945651">
        <w:rPr>
          <w:rFonts w:eastAsia="Calibri"/>
          <w:lang w:eastAsia="en-US"/>
        </w:rPr>
        <w:t xml:space="preserve">телефон 8 </w:t>
      </w:r>
      <w:r>
        <w:rPr>
          <w:rFonts w:eastAsia="Calibri"/>
          <w:lang w:eastAsia="en-US"/>
        </w:rPr>
        <w:t>(</w:t>
      </w:r>
      <w:r w:rsidRPr="00945651">
        <w:rPr>
          <w:rFonts w:eastAsia="Calibri"/>
          <w:lang w:eastAsia="en-US"/>
        </w:rPr>
        <w:t>7172</w:t>
      </w:r>
      <w:r>
        <w:rPr>
          <w:rFonts w:eastAsia="Calibri"/>
          <w:lang w:eastAsia="en-US"/>
        </w:rPr>
        <w:t>)</w:t>
      </w:r>
      <w:r w:rsidRPr="00945651">
        <w:rPr>
          <w:rFonts w:eastAsia="Calibri"/>
          <w:lang w:eastAsia="en-US"/>
        </w:rPr>
        <w:t xml:space="preserve"> 78 98 28</w:t>
      </w:r>
      <w:r>
        <w:rPr>
          <w:rFonts w:eastAsia="Calibri"/>
          <w:lang w:eastAsia="en-US"/>
        </w:rPr>
        <w:t>.</w:t>
      </w:r>
    </w:p>
    <w:p w:rsidR="00DB36F4" w:rsidRDefault="00DB36F4" w:rsidP="00DB36F4">
      <w:pPr>
        <w:spacing w:line="259" w:lineRule="auto"/>
        <w:jc w:val="both"/>
        <w:rPr>
          <w:rFonts w:eastAsia="Calibri"/>
          <w:lang w:eastAsia="en-US"/>
        </w:rPr>
      </w:pPr>
    </w:p>
    <w:p w:rsidR="00DB36F4" w:rsidRPr="00945651" w:rsidRDefault="00DB36F4" w:rsidP="00DB36F4">
      <w:pPr>
        <w:spacing w:line="259" w:lineRule="auto"/>
        <w:jc w:val="both"/>
        <w:rPr>
          <w:rFonts w:eastAsia="Calibri"/>
          <w:lang w:eastAsia="en-US"/>
        </w:rPr>
      </w:pPr>
      <w:r w:rsidRPr="00945651">
        <w:rPr>
          <w:rFonts w:eastAsia="Calibri"/>
          <w:lang w:eastAsia="en-US"/>
        </w:rPr>
        <w:t xml:space="preserve">О нежелательных </w:t>
      </w:r>
      <w:r>
        <w:rPr>
          <w:rFonts w:eastAsia="Calibri"/>
          <w:lang w:eastAsia="en-US"/>
        </w:rPr>
        <w:t>реакциях</w:t>
      </w:r>
      <w:r w:rsidRPr="00945651">
        <w:rPr>
          <w:rFonts w:eastAsia="Calibri"/>
          <w:lang w:eastAsia="en-US"/>
        </w:rPr>
        <w:t xml:space="preserve">, возникающих при использовании лекарственных </w:t>
      </w:r>
      <w:r>
        <w:rPr>
          <w:rFonts w:eastAsia="Calibri"/>
          <w:lang w:eastAsia="en-US"/>
        </w:rPr>
        <w:t>препаратов</w:t>
      </w:r>
      <w:r w:rsidRPr="00945651">
        <w:rPr>
          <w:rFonts w:eastAsia="Calibri"/>
          <w:lang w:eastAsia="en-US"/>
        </w:rPr>
        <w:t xml:space="preserve">, произведённых компанией ТОО «КФК», следует сообщать в ТОО «КФК» Отдел по </w:t>
      </w:r>
      <w:proofErr w:type="spellStart"/>
      <w:r w:rsidRPr="00945651">
        <w:rPr>
          <w:rFonts w:eastAsia="Calibri"/>
          <w:lang w:eastAsia="en-US"/>
        </w:rPr>
        <w:t>фармаконадзору</w:t>
      </w:r>
      <w:proofErr w:type="spellEnd"/>
      <w:r w:rsidRPr="00945651">
        <w:rPr>
          <w:rFonts w:eastAsia="Calibri"/>
          <w:lang w:eastAsia="en-US"/>
        </w:rPr>
        <w:t xml:space="preserve">: </w:t>
      </w:r>
    </w:p>
    <w:p w:rsidR="00DB36F4" w:rsidRPr="00945651" w:rsidRDefault="00DB36F4" w:rsidP="00DB36F4">
      <w:pPr>
        <w:spacing w:line="259" w:lineRule="auto"/>
        <w:jc w:val="both"/>
        <w:rPr>
          <w:rFonts w:eastAsia="Calibri"/>
          <w:lang w:eastAsia="en-US"/>
        </w:rPr>
      </w:pPr>
      <w:r w:rsidRPr="00945651">
        <w:rPr>
          <w:rFonts w:eastAsia="Calibri"/>
          <w:lang w:eastAsia="en-US"/>
        </w:rPr>
        <w:t>ТОО «Карагандинский фармацевтический комплекс» Республика Казахстан</w:t>
      </w:r>
    </w:p>
    <w:p w:rsidR="00DB36F4" w:rsidRPr="00945651" w:rsidRDefault="00DB36F4" w:rsidP="00DB36F4">
      <w:pPr>
        <w:spacing w:line="259" w:lineRule="auto"/>
        <w:jc w:val="both"/>
        <w:rPr>
          <w:rFonts w:eastAsia="Calibri"/>
          <w:lang w:eastAsia="en-US"/>
        </w:rPr>
      </w:pPr>
      <w:r w:rsidRPr="00945651">
        <w:rPr>
          <w:rFonts w:eastAsia="Calibri"/>
          <w:lang w:eastAsia="en-US"/>
        </w:rPr>
        <w:t xml:space="preserve">100009, г. Караганда, ул. </w:t>
      </w:r>
      <w:proofErr w:type="spellStart"/>
      <w:r w:rsidRPr="00945651">
        <w:rPr>
          <w:rFonts w:eastAsia="Calibri"/>
          <w:lang w:eastAsia="en-US"/>
        </w:rPr>
        <w:t>Газалиева</w:t>
      </w:r>
      <w:proofErr w:type="spellEnd"/>
      <w:r w:rsidRPr="00945651">
        <w:rPr>
          <w:rFonts w:eastAsia="Calibri"/>
          <w:lang w:eastAsia="en-US"/>
        </w:rPr>
        <w:t>, стр. 16</w:t>
      </w:r>
    </w:p>
    <w:p w:rsidR="00DB36F4" w:rsidRPr="00945651" w:rsidRDefault="00DB36F4" w:rsidP="00DB36F4">
      <w:pPr>
        <w:spacing w:line="259" w:lineRule="auto"/>
        <w:jc w:val="both"/>
        <w:rPr>
          <w:rFonts w:eastAsia="Calibri"/>
          <w:lang w:eastAsia="en-US"/>
        </w:rPr>
      </w:pPr>
      <w:r>
        <w:rPr>
          <w:rFonts w:eastAsia="Calibri"/>
          <w:lang w:eastAsia="en-US"/>
        </w:rPr>
        <w:t>Номер телефона 8</w:t>
      </w:r>
      <w:r w:rsidRPr="00945651">
        <w:rPr>
          <w:rFonts w:eastAsia="Calibri"/>
          <w:lang w:eastAsia="en-US"/>
        </w:rPr>
        <w:t xml:space="preserve"> (7</w:t>
      </w:r>
      <w:r>
        <w:rPr>
          <w:rFonts w:eastAsia="Calibri"/>
          <w:lang w:eastAsia="en-US"/>
        </w:rPr>
        <w:t>212) 90-80-43, факс (7212) 90-65-49</w:t>
      </w:r>
      <w:r w:rsidRPr="00945651">
        <w:rPr>
          <w:rFonts w:eastAsia="Calibri"/>
          <w:lang w:eastAsia="en-US"/>
        </w:rPr>
        <w:t xml:space="preserve"> </w:t>
      </w:r>
    </w:p>
    <w:p w:rsidR="00DB36F4" w:rsidRPr="00945651" w:rsidRDefault="00DB36F4" w:rsidP="00DB36F4">
      <w:pPr>
        <w:spacing w:line="259" w:lineRule="auto"/>
        <w:jc w:val="both"/>
        <w:rPr>
          <w:rFonts w:eastAsia="Calibri"/>
          <w:lang w:eastAsia="en-US"/>
        </w:rPr>
      </w:pPr>
      <w:r w:rsidRPr="00945651">
        <w:rPr>
          <w:rFonts w:eastAsia="Calibri"/>
          <w:lang w:eastAsia="en-US"/>
        </w:rPr>
        <w:t>Адрес электронной почты medinfo@kphk.kz</w:t>
      </w:r>
      <w:r>
        <w:rPr>
          <w:rFonts w:eastAsia="Calibri"/>
          <w:lang w:eastAsia="en-US"/>
        </w:rPr>
        <w:t>.</w:t>
      </w:r>
    </w:p>
    <w:p w:rsidR="00DB36F4" w:rsidRDefault="00DB36F4" w:rsidP="00DB36F4">
      <w:pPr>
        <w:spacing w:line="259" w:lineRule="auto"/>
        <w:jc w:val="both"/>
        <w:rPr>
          <w:rFonts w:eastAsia="Calibri"/>
          <w:b/>
          <w:lang w:eastAsia="en-US"/>
        </w:rPr>
      </w:pPr>
    </w:p>
    <w:p w:rsidR="00DB36F4" w:rsidRPr="00945651" w:rsidRDefault="00DB36F4" w:rsidP="00DB36F4">
      <w:pPr>
        <w:spacing w:line="259" w:lineRule="auto"/>
        <w:jc w:val="both"/>
        <w:rPr>
          <w:rFonts w:eastAsia="Calibri"/>
          <w:b/>
          <w:lang w:eastAsia="en-US"/>
        </w:rPr>
      </w:pPr>
      <w:r w:rsidRPr="00945651">
        <w:rPr>
          <w:rFonts w:eastAsia="Calibri"/>
          <w:b/>
          <w:lang w:eastAsia="en-US"/>
        </w:rPr>
        <w:t>Адрес и номер телефона Компании</w:t>
      </w:r>
    </w:p>
    <w:p w:rsidR="00DB36F4" w:rsidRPr="00945651" w:rsidRDefault="00DB36F4" w:rsidP="00DB36F4">
      <w:pPr>
        <w:spacing w:line="259" w:lineRule="auto"/>
        <w:jc w:val="both"/>
        <w:rPr>
          <w:rFonts w:eastAsia="Calibri"/>
          <w:lang w:eastAsia="en-US"/>
        </w:rPr>
      </w:pPr>
      <w:r w:rsidRPr="00945651">
        <w:rPr>
          <w:rFonts w:eastAsia="Calibri"/>
          <w:lang w:eastAsia="en-US"/>
        </w:rPr>
        <w:t xml:space="preserve">Если у вас возникнут какие-либо вопросы или потребуется дополнительная информация, вы можете обратиться в Отдел по </w:t>
      </w:r>
      <w:proofErr w:type="spellStart"/>
      <w:r w:rsidRPr="00945651">
        <w:rPr>
          <w:rFonts w:eastAsia="Calibri"/>
          <w:lang w:eastAsia="en-US"/>
        </w:rPr>
        <w:t>фармаконадзору</w:t>
      </w:r>
      <w:proofErr w:type="spellEnd"/>
      <w:r w:rsidRPr="00945651">
        <w:rPr>
          <w:rFonts w:eastAsia="Calibri"/>
          <w:lang w:eastAsia="en-US"/>
        </w:rPr>
        <w:t xml:space="preserve"> по адресу: </w:t>
      </w:r>
    </w:p>
    <w:p w:rsidR="00DB36F4" w:rsidRPr="00945651" w:rsidRDefault="00DB36F4" w:rsidP="00DB36F4">
      <w:pPr>
        <w:spacing w:line="259" w:lineRule="auto"/>
        <w:jc w:val="both"/>
        <w:rPr>
          <w:rFonts w:eastAsia="Calibri"/>
          <w:lang w:eastAsia="en-US"/>
        </w:rPr>
      </w:pPr>
      <w:r w:rsidRPr="00945651">
        <w:rPr>
          <w:rFonts w:eastAsia="Calibri"/>
          <w:lang w:eastAsia="en-US"/>
        </w:rPr>
        <w:t>ТОО «Карагандинский фармацевтический комплекс» Республика Казахстан</w:t>
      </w:r>
    </w:p>
    <w:p w:rsidR="00DB36F4" w:rsidRPr="00945651" w:rsidRDefault="00DB36F4" w:rsidP="00DB36F4">
      <w:pPr>
        <w:spacing w:line="259" w:lineRule="auto"/>
        <w:jc w:val="both"/>
        <w:rPr>
          <w:rFonts w:eastAsia="Calibri"/>
          <w:lang w:eastAsia="en-US"/>
        </w:rPr>
      </w:pPr>
      <w:r w:rsidRPr="00945651">
        <w:rPr>
          <w:rFonts w:eastAsia="Calibri"/>
          <w:lang w:eastAsia="en-US"/>
        </w:rPr>
        <w:t xml:space="preserve">100009, г. Караганда, ул. </w:t>
      </w:r>
      <w:proofErr w:type="spellStart"/>
      <w:r w:rsidRPr="00945651">
        <w:rPr>
          <w:rFonts w:eastAsia="Calibri"/>
          <w:lang w:eastAsia="en-US"/>
        </w:rPr>
        <w:t>Газалиева</w:t>
      </w:r>
      <w:proofErr w:type="spellEnd"/>
      <w:r w:rsidRPr="00945651">
        <w:rPr>
          <w:rFonts w:eastAsia="Calibri"/>
          <w:lang w:eastAsia="en-US"/>
        </w:rPr>
        <w:t>, стр. 16</w:t>
      </w:r>
    </w:p>
    <w:p w:rsidR="00DB36F4" w:rsidRPr="00945651" w:rsidRDefault="00DB36F4" w:rsidP="00DB36F4">
      <w:pPr>
        <w:spacing w:line="259" w:lineRule="auto"/>
        <w:jc w:val="both"/>
        <w:rPr>
          <w:rFonts w:eastAsia="Calibri"/>
          <w:lang w:eastAsia="en-US"/>
        </w:rPr>
      </w:pPr>
      <w:r w:rsidRPr="00945651">
        <w:rPr>
          <w:rFonts w:eastAsia="Calibri"/>
          <w:lang w:eastAsia="en-US"/>
        </w:rPr>
        <w:t>Номер телефона (7212) 90-80-43, факс (7212)</w:t>
      </w:r>
      <w:r>
        <w:rPr>
          <w:rFonts w:eastAsia="Calibri"/>
          <w:lang w:eastAsia="en-US"/>
        </w:rPr>
        <w:t xml:space="preserve"> 90-65-49</w:t>
      </w:r>
    </w:p>
    <w:p w:rsidR="00DB36F4" w:rsidRDefault="00DB36F4" w:rsidP="00DB36F4">
      <w:pPr>
        <w:spacing w:line="259" w:lineRule="auto"/>
        <w:jc w:val="both"/>
        <w:rPr>
          <w:rFonts w:eastAsia="Calibri"/>
          <w:lang w:eastAsia="en-US"/>
        </w:rPr>
      </w:pPr>
      <w:r w:rsidRPr="00945651">
        <w:rPr>
          <w:rFonts w:eastAsia="Calibri"/>
          <w:lang w:eastAsia="en-US"/>
        </w:rPr>
        <w:t xml:space="preserve">Адрес электронной почты </w:t>
      </w:r>
      <w:r w:rsidRPr="00296860">
        <w:rPr>
          <w:rFonts w:eastAsia="Calibri"/>
          <w:lang w:eastAsia="en-US"/>
        </w:rPr>
        <w:t>medinfo@kphk.kz</w:t>
      </w:r>
      <w:r>
        <w:rPr>
          <w:rFonts w:eastAsia="Calibri"/>
          <w:lang w:eastAsia="en-US"/>
        </w:rPr>
        <w:t>.</w:t>
      </w:r>
    </w:p>
    <w:p w:rsidR="000D477E" w:rsidRPr="000D477E" w:rsidRDefault="000D477E" w:rsidP="000D477E">
      <w:pPr>
        <w:spacing w:line="259" w:lineRule="auto"/>
        <w:rPr>
          <w:rFonts w:eastAsia="Calibri"/>
          <w:color w:val="0C0000"/>
          <w:sz w:val="20"/>
          <w:lang w:eastAsia="en-US"/>
        </w:rPr>
      </w:pPr>
      <w:bookmarkStart w:id="0" w:name="_GoBack"/>
      <w:bookmarkEnd w:id="0"/>
      <w:r>
        <w:rPr>
          <w:rFonts w:eastAsia="Calibri"/>
          <w:color w:val="0C0000"/>
          <w:sz w:val="20"/>
          <w:lang w:eastAsia="en-US"/>
        </w:rPr>
        <w:br/>
      </w:r>
    </w:p>
    <w:sectPr w:rsidR="000D477E" w:rsidRPr="000D477E">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800" w:rsidRDefault="00671800" w:rsidP="004E76F1">
      <w:r>
        <w:separator/>
      </w:r>
    </w:p>
  </w:endnote>
  <w:endnote w:type="continuationSeparator" w:id="0">
    <w:p w:rsidR="00671800" w:rsidRDefault="00671800" w:rsidP="004E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7E" w:rsidRDefault="000D477E">
    <w:pPr>
      <w:pStyle w:val="aa"/>
    </w:pPr>
    <w:r>
      <w:rPr>
        <w:noProof/>
      </w:rPr>
      <mc:AlternateContent>
        <mc:Choice Requires="wps">
          <w:drawing>
            <wp:anchor distT="0" distB="0" distL="114300" distR="114300" simplePos="0" relativeHeight="251662336" behindDoc="0" locked="0" layoutInCell="1" allowOverlap="1">
              <wp:simplePos x="0" y="0"/>
              <wp:positionH relativeFrom="column">
                <wp:posOffset>6099175</wp:posOffset>
              </wp:positionH>
              <wp:positionV relativeFrom="paragraph">
                <wp:posOffset>-8998077</wp:posOffset>
              </wp:positionV>
              <wp:extent cx="381000" cy="3742246"/>
              <wp:effectExtent l="0" t="0" r="0" b="0"/>
              <wp:wrapNone/>
              <wp:docPr id="19" name="Поле 19"/>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477E" w:rsidRPr="000D477E" w:rsidRDefault="000D477E">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9" o:spid="_x0000_s1029" type="#_x0000_t202" style="position:absolute;margin-left:480.25pt;margin-top:-708.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" filled="f" stroked="f" strokeweight=".5pt">
              <v:fill o:detectmouseclick="t"/>
              <v:textbox style="layout-flow:vertical;mso-layout-flow-alt:bottom-to-top">
                <w:txbxContent>
                  <w:p w:rsidR="000D477E" w:rsidRPr="000D477E" w:rsidRDefault="000D477E">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6099175</wp:posOffset>
              </wp:positionH>
              <wp:positionV relativeFrom="paragraph">
                <wp:posOffset>-8998077</wp:posOffset>
              </wp:positionV>
              <wp:extent cx="381000" cy="8019098"/>
              <wp:effectExtent l="0" t="0" r="0" b="1270"/>
              <wp:wrapNone/>
              <wp:docPr id="18" name="Поле 18"/>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477E" w:rsidRPr="000D477E" w:rsidRDefault="000D477E">
                          <w:pPr>
                            <w:rPr>
                              <w:color w:val="0C0000"/>
                              <w:sz w:val="14"/>
                            </w:rPr>
                          </w:pPr>
                          <w:r>
                            <w:rPr>
                              <w:color w:val="0C0000"/>
                              <w:sz w:val="14"/>
                            </w:rPr>
                            <w:t xml:space="preserve">28.04.2023 </w:t>
                          </w:r>
                          <w:proofErr w:type="gramStart"/>
                          <w:r>
                            <w:rPr>
                              <w:color w:val="0C0000"/>
                              <w:sz w:val="14"/>
                            </w:rPr>
                            <w:t>C</w:t>
                          </w:r>
                          <w:proofErr w:type="gramEnd"/>
                          <w:r>
                            <w:rPr>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8" o:spid="_x0000_s1030" type="#_x0000_t202" style="position:absolute;margin-left:480.25pt;margin-top:-708.5pt;width:30pt;height:63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" filled="f" stroked="f" strokeweight=".5pt">
              <v:fill o:detectmouseclick="t"/>
              <v:textbox style="layout-flow:vertical;mso-layout-flow-alt:bottom-to-top">
                <w:txbxContent>
                  <w:p w:rsidR="000D477E" w:rsidRPr="000D477E" w:rsidRDefault="000D477E">
                    <w:pPr>
                      <w:rPr>
                        <w:color w:val="0C0000"/>
                        <w:sz w:val="14"/>
                      </w:rPr>
                    </w:pPr>
                    <w:r>
                      <w:rPr>
                        <w:color w:val="0C0000"/>
                        <w:sz w:val="14"/>
                      </w:rPr>
                      <w:t xml:space="preserve">28.04.2023 </w:t>
                    </w:r>
                    <w:proofErr w:type="gramStart"/>
                    <w:r>
                      <w:rPr>
                        <w:color w:val="0C0000"/>
                        <w:sz w:val="14"/>
                      </w:rPr>
                      <w:t>C</w:t>
                    </w:r>
                    <w:proofErr w:type="gramEnd"/>
                    <w:r>
                      <w:rPr>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800" w:rsidRDefault="00671800" w:rsidP="004E76F1">
      <w:r>
        <w:separator/>
      </w:r>
    </w:p>
  </w:footnote>
  <w:footnote w:type="continuationSeparator" w:id="0">
    <w:p w:rsidR="00671800" w:rsidRDefault="00671800" w:rsidP="004E7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F1" w:rsidRDefault="004E76F1">
    <w:pPr>
      <w:pStyle w:val="a8"/>
    </w:pPr>
    <w:r>
      <w:rPr>
        <w:noProof/>
      </w:rPr>
      <mc:AlternateContent>
        <mc:Choice Requires="wps">
          <w:drawing>
            <wp:anchor distT="0" distB="0" distL="114300" distR="114300" simplePos="0" relativeHeight="251660288" behindDoc="0" locked="0" layoutInCell="1" allowOverlap="1">
              <wp:simplePos x="0" y="0"/>
              <wp:positionH relativeFrom="column">
                <wp:posOffset>6099175</wp:posOffset>
              </wp:positionH>
              <wp:positionV relativeFrom="paragraph">
                <wp:posOffset>619633</wp:posOffset>
              </wp:positionV>
              <wp:extent cx="381000" cy="3742246"/>
              <wp:effectExtent l="0" t="0" r="0" b="0"/>
              <wp:wrapNone/>
              <wp:docPr id="17" name="Поле 17"/>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E76F1" w:rsidRPr="004E76F1" w:rsidRDefault="004E76F1">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7" o:spid="_x0000_s1027" type="#_x0000_t202" style="position:absolute;margin-left:480.25pt;margin-top:4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" filled="f" stroked="f" strokeweight=".5pt">
              <v:fill o:detectmouseclick="t"/>
              <v:textbox style="layout-flow:vertical;mso-layout-flow-alt:bottom-to-top">
                <w:txbxContent>
                  <w:p w:rsidR="004E76F1" w:rsidRPr="004E76F1" w:rsidRDefault="004E76F1">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619633</wp:posOffset>
              </wp:positionV>
              <wp:extent cx="381000" cy="8019098"/>
              <wp:effectExtent l="0" t="0" r="0" b="1270"/>
              <wp:wrapNone/>
              <wp:docPr id="16" name="Поле 16"/>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E76F1" w:rsidRPr="004E76F1" w:rsidRDefault="004E76F1">
                          <w:pPr>
                            <w:rPr>
                              <w:color w:val="0C0000"/>
                              <w:sz w:val="14"/>
                            </w:rPr>
                          </w:pPr>
                          <w:r>
                            <w:rPr>
                              <w:color w:val="0C0000"/>
                              <w:sz w:val="14"/>
                            </w:rPr>
                            <w:t xml:space="preserve">20.04.2023 </w:t>
                          </w:r>
                          <w:proofErr w:type="gramStart"/>
                          <w:r>
                            <w:rPr>
                              <w:color w:val="0C0000"/>
                              <w:sz w:val="14"/>
                            </w:rPr>
                            <w:t>C</w:t>
                          </w:r>
                          <w:proofErr w:type="gramEnd"/>
                          <w:r>
                            <w:rPr>
                              <w:color w:val="0C0000"/>
                              <w:sz w:val="14"/>
                            </w:rPr>
                            <w:t xml:space="preserve">ЭД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6" o:spid="_x0000_s1028" type="#_x0000_t202" style="position:absolute;margin-left:480.25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" filled="f" stroked="f" strokeweight=".5pt">
              <v:fill o:detectmouseclick="t"/>
              <v:textbox style="layout-flow:vertical;mso-layout-flow-alt:bottom-to-top">
                <w:txbxContent>
                  <w:p w:rsidR="004E76F1" w:rsidRPr="004E76F1" w:rsidRDefault="004E76F1">
                    <w:pPr>
                      <w:rPr>
                        <w:color w:val="0C0000"/>
                        <w:sz w:val="14"/>
                      </w:rPr>
                    </w:pPr>
                    <w:r>
                      <w:rPr>
                        <w:color w:val="0C0000"/>
                        <w:sz w:val="14"/>
                      </w:rPr>
                      <w:t xml:space="preserve">20.04.2023 CЭД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50A"/>
    <w:rsid w:val="000D477E"/>
    <w:rsid w:val="0016066B"/>
    <w:rsid w:val="004E76F1"/>
    <w:rsid w:val="005010C9"/>
    <w:rsid w:val="00671800"/>
    <w:rsid w:val="00786FA0"/>
    <w:rsid w:val="00A434EB"/>
    <w:rsid w:val="00CA2F0D"/>
    <w:rsid w:val="00DB36F4"/>
    <w:rsid w:val="00E7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36F4"/>
    <w:rPr>
      <w:color w:val="0000FF"/>
      <w:u w:val="single"/>
    </w:rPr>
  </w:style>
  <w:style w:type="paragraph" w:styleId="a4">
    <w:name w:val="List Paragraph"/>
    <w:basedOn w:val="a"/>
    <w:link w:val="a5"/>
    <w:uiPriority w:val="34"/>
    <w:qFormat/>
    <w:rsid w:val="00DB36F4"/>
    <w:pPr>
      <w:ind w:left="720"/>
      <w:contextualSpacing/>
    </w:pPr>
  </w:style>
  <w:style w:type="paragraph" w:styleId="a6">
    <w:name w:val="No Spacing"/>
    <w:uiPriority w:val="1"/>
    <w:qFormat/>
    <w:rsid w:val="00DB36F4"/>
    <w:pPr>
      <w:spacing w:after="0" w:line="240" w:lineRule="auto"/>
    </w:pPr>
    <w:rPr>
      <w:rFonts w:ascii="Calibri" w:eastAsia="Times New Roman" w:hAnsi="Calibri" w:cs="Times New Roman"/>
      <w:lang w:eastAsia="ru-RU"/>
    </w:rPr>
  </w:style>
  <w:style w:type="character" w:customStyle="1" w:styleId="a5">
    <w:name w:val="Абзац списка Знак"/>
    <w:link w:val="a4"/>
    <w:uiPriority w:val="34"/>
    <w:locked/>
    <w:rsid w:val="00DB36F4"/>
    <w:rPr>
      <w:rFonts w:ascii="Times New Roman" w:eastAsia="Times New Roman" w:hAnsi="Times New Roman" w:cs="Times New Roman"/>
      <w:sz w:val="24"/>
      <w:szCs w:val="24"/>
      <w:lang w:eastAsia="ru-RU"/>
    </w:rPr>
  </w:style>
  <w:style w:type="character" w:customStyle="1" w:styleId="a7">
    <w:name w:val="Основной текст + Полужирный;Курсив"/>
    <w:rsid w:val="00DB36F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styleId="a8">
    <w:name w:val="header"/>
    <w:basedOn w:val="a"/>
    <w:link w:val="a9"/>
    <w:uiPriority w:val="99"/>
    <w:unhideWhenUsed/>
    <w:rsid w:val="004E76F1"/>
    <w:pPr>
      <w:tabs>
        <w:tab w:val="center" w:pos="4677"/>
        <w:tab w:val="right" w:pos="9355"/>
      </w:tabs>
    </w:pPr>
  </w:style>
  <w:style w:type="character" w:customStyle="1" w:styleId="a9">
    <w:name w:val="Верхний колонтитул Знак"/>
    <w:basedOn w:val="a0"/>
    <w:link w:val="a8"/>
    <w:uiPriority w:val="99"/>
    <w:rsid w:val="004E76F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E76F1"/>
    <w:pPr>
      <w:tabs>
        <w:tab w:val="center" w:pos="4677"/>
        <w:tab w:val="right" w:pos="9355"/>
      </w:tabs>
    </w:pPr>
  </w:style>
  <w:style w:type="character" w:customStyle="1" w:styleId="ab">
    <w:name w:val="Нижний колонтитул Знак"/>
    <w:basedOn w:val="a0"/>
    <w:link w:val="aa"/>
    <w:uiPriority w:val="99"/>
    <w:rsid w:val="004E76F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E76F1"/>
    <w:rPr>
      <w:rFonts w:ascii="Tahoma" w:hAnsi="Tahoma" w:cs="Tahoma"/>
      <w:sz w:val="16"/>
      <w:szCs w:val="16"/>
    </w:rPr>
  </w:style>
  <w:style w:type="character" w:customStyle="1" w:styleId="ad">
    <w:name w:val="Текст выноски Знак"/>
    <w:basedOn w:val="a0"/>
    <w:link w:val="ac"/>
    <w:uiPriority w:val="99"/>
    <w:semiHidden/>
    <w:rsid w:val="004E76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36F4"/>
    <w:rPr>
      <w:color w:val="0000FF"/>
      <w:u w:val="single"/>
    </w:rPr>
  </w:style>
  <w:style w:type="paragraph" w:styleId="a4">
    <w:name w:val="List Paragraph"/>
    <w:basedOn w:val="a"/>
    <w:link w:val="a5"/>
    <w:uiPriority w:val="34"/>
    <w:qFormat/>
    <w:rsid w:val="00DB36F4"/>
    <w:pPr>
      <w:ind w:left="720"/>
      <w:contextualSpacing/>
    </w:pPr>
  </w:style>
  <w:style w:type="paragraph" w:styleId="a6">
    <w:name w:val="No Spacing"/>
    <w:uiPriority w:val="1"/>
    <w:qFormat/>
    <w:rsid w:val="00DB36F4"/>
    <w:pPr>
      <w:spacing w:after="0" w:line="240" w:lineRule="auto"/>
    </w:pPr>
    <w:rPr>
      <w:rFonts w:ascii="Calibri" w:eastAsia="Times New Roman" w:hAnsi="Calibri" w:cs="Times New Roman"/>
      <w:lang w:eastAsia="ru-RU"/>
    </w:rPr>
  </w:style>
  <w:style w:type="character" w:customStyle="1" w:styleId="a5">
    <w:name w:val="Абзац списка Знак"/>
    <w:link w:val="a4"/>
    <w:uiPriority w:val="34"/>
    <w:locked/>
    <w:rsid w:val="00DB36F4"/>
    <w:rPr>
      <w:rFonts w:ascii="Times New Roman" w:eastAsia="Times New Roman" w:hAnsi="Times New Roman" w:cs="Times New Roman"/>
      <w:sz w:val="24"/>
      <w:szCs w:val="24"/>
      <w:lang w:eastAsia="ru-RU"/>
    </w:rPr>
  </w:style>
  <w:style w:type="character" w:customStyle="1" w:styleId="a7">
    <w:name w:val="Основной текст + Полужирный;Курсив"/>
    <w:rsid w:val="00DB36F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styleId="a8">
    <w:name w:val="header"/>
    <w:basedOn w:val="a"/>
    <w:link w:val="a9"/>
    <w:uiPriority w:val="99"/>
    <w:unhideWhenUsed/>
    <w:rsid w:val="004E76F1"/>
    <w:pPr>
      <w:tabs>
        <w:tab w:val="center" w:pos="4677"/>
        <w:tab w:val="right" w:pos="9355"/>
      </w:tabs>
    </w:pPr>
  </w:style>
  <w:style w:type="character" w:customStyle="1" w:styleId="a9">
    <w:name w:val="Верхний колонтитул Знак"/>
    <w:basedOn w:val="a0"/>
    <w:link w:val="a8"/>
    <w:uiPriority w:val="99"/>
    <w:rsid w:val="004E76F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E76F1"/>
    <w:pPr>
      <w:tabs>
        <w:tab w:val="center" w:pos="4677"/>
        <w:tab w:val="right" w:pos="9355"/>
      </w:tabs>
    </w:pPr>
  </w:style>
  <w:style w:type="character" w:customStyle="1" w:styleId="ab">
    <w:name w:val="Нижний колонтитул Знак"/>
    <w:basedOn w:val="a0"/>
    <w:link w:val="aa"/>
    <w:uiPriority w:val="99"/>
    <w:rsid w:val="004E76F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E76F1"/>
    <w:rPr>
      <w:rFonts w:ascii="Tahoma" w:hAnsi="Tahoma" w:cs="Tahoma"/>
      <w:sz w:val="16"/>
      <w:szCs w:val="16"/>
    </w:rPr>
  </w:style>
  <w:style w:type="character" w:customStyle="1" w:styleId="ad">
    <w:name w:val="Текст выноски Знак"/>
    <w:basedOn w:val="a0"/>
    <w:link w:val="ac"/>
    <w:uiPriority w:val="99"/>
    <w:semiHidden/>
    <w:rsid w:val="004E76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dda.kz"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pdlc@dari.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Полторак</dc:creator>
  <cp:lastModifiedBy>Данияр Б. Кулбеков</cp:lastModifiedBy>
  <cp:revision>2</cp:revision>
  <dcterms:created xsi:type="dcterms:W3CDTF">2023-04-28T05:23:00Z</dcterms:created>
  <dcterms:modified xsi:type="dcterms:W3CDTF">2023-04-28T05:23:00Z</dcterms:modified>
</cp:coreProperties>
</file>