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8"/>
      </w:tblGrid>
      <w:tr w:rsidR="003F338A" w14:paraId="4089B314" w14:textId="77777777" w:rsidTr="003F338A">
        <w:tblPrEx>
          <w:tblCellMar>
            <w:top w:w="0" w:type="dxa"/>
            <w:bottom w:w="0" w:type="dxa"/>
          </w:tblCellMar>
        </w:tblPrEx>
        <w:tc>
          <w:tcPr>
            <w:tcW w:w="9288" w:type="dxa"/>
            <w:shd w:val="clear" w:color="auto" w:fill="auto"/>
          </w:tcPr>
          <w:p w14:paraId="1D00BE1A" w14:textId="7DA7D29D" w:rsidR="003F338A" w:rsidRPr="003F338A" w:rsidRDefault="003F338A" w:rsidP="002F3E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  <w:color w:val="0C0000"/>
                <w:sz w:val="24"/>
                <w:szCs w:val="28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iCs/>
                <w:color w:val="0C0000"/>
                <w:sz w:val="24"/>
                <w:szCs w:val="28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Cs/>
                <w:color w:val="0C0000"/>
                <w:sz w:val="24"/>
                <w:szCs w:val="28"/>
                <w:lang w:val="ru-RU"/>
              </w:rPr>
              <w:t>исх</w:t>
            </w:r>
            <w:proofErr w:type="spellEnd"/>
            <w:proofErr w:type="gramEnd"/>
            <w:r>
              <w:rPr>
                <w:rFonts w:ascii="Times New Roman" w:hAnsi="Times New Roman" w:cs="Times New Roman"/>
                <w:iCs/>
                <w:color w:val="0C0000"/>
                <w:sz w:val="24"/>
                <w:szCs w:val="28"/>
                <w:lang w:val="ru-RU"/>
              </w:rPr>
              <w:t>: 25-05/21845-ОЗ   от: 04.05.2022</w:t>
            </w:r>
          </w:p>
        </w:tc>
      </w:tr>
    </w:tbl>
    <w:p w14:paraId="472941B3" w14:textId="68F45D9A" w:rsidR="007479B9" w:rsidRPr="000A1AE3" w:rsidRDefault="003E089B" w:rsidP="002F3E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  <w:r w:rsidRPr="000A1AE3">
        <w:rPr>
          <w:rFonts w:ascii="Times New Roman" w:hAnsi="Times New Roman" w:cs="Times New Roman"/>
          <w:b/>
          <w:iCs/>
          <w:sz w:val="28"/>
          <w:szCs w:val="28"/>
          <w:lang w:val="ru-RU"/>
        </w:rPr>
        <w:t>Новая важная информация по безопасности</w:t>
      </w:r>
      <w:r w:rsidR="002F3E2C" w:rsidRPr="002F3E2C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 </w:t>
      </w:r>
      <w:r w:rsidRPr="000A1AE3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лекарственного </w:t>
      </w:r>
      <w:r w:rsidR="00DB64DD" w:rsidRPr="000A1AE3">
        <w:rPr>
          <w:rFonts w:ascii="Times New Roman" w:hAnsi="Times New Roman" w:cs="Times New Roman"/>
          <w:b/>
          <w:iCs/>
          <w:sz w:val="28"/>
          <w:szCs w:val="28"/>
          <w:lang w:val="ru-RU"/>
        </w:rPr>
        <w:t>препарата</w:t>
      </w:r>
      <w:r w:rsidRPr="000A1AE3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 </w:t>
      </w:r>
      <w:proofErr w:type="spellStart"/>
      <w:r w:rsidR="007479B9" w:rsidRPr="000A1AE3">
        <w:rPr>
          <w:rFonts w:ascii="Times New Roman" w:hAnsi="Times New Roman" w:cs="Times New Roman"/>
          <w:b/>
          <w:iCs/>
          <w:sz w:val="28"/>
          <w:szCs w:val="28"/>
          <w:lang w:val="ru-RU"/>
        </w:rPr>
        <w:t>Мидокалм</w:t>
      </w:r>
      <w:proofErr w:type="spellEnd"/>
      <w:r w:rsidR="007479B9" w:rsidRPr="000A1AE3">
        <w:rPr>
          <w:rFonts w:ascii="Times New Roman" w:hAnsi="Times New Roman" w:cs="Times New Roman"/>
          <w:b/>
          <w:iCs/>
          <w:sz w:val="28"/>
          <w:szCs w:val="28"/>
          <w:lang w:val="ru-RU"/>
        </w:rPr>
        <w:t>® (</w:t>
      </w:r>
      <w:proofErr w:type="spellStart"/>
      <w:r w:rsidR="007479B9" w:rsidRPr="000A1AE3">
        <w:rPr>
          <w:rFonts w:ascii="Times New Roman" w:hAnsi="Times New Roman" w:cs="Times New Roman"/>
          <w:b/>
          <w:iCs/>
          <w:sz w:val="28"/>
          <w:szCs w:val="28"/>
          <w:lang w:val="ru-RU"/>
        </w:rPr>
        <w:t>толперизона</w:t>
      </w:r>
      <w:proofErr w:type="spellEnd"/>
      <w:r w:rsidR="007479B9" w:rsidRPr="000A1AE3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 гидрохлорид/ </w:t>
      </w:r>
      <w:proofErr w:type="spellStart"/>
      <w:r w:rsidR="007479B9" w:rsidRPr="000A1AE3">
        <w:rPr>
          <w:rFonts w:ascii="Times New Roman" w:hAnsi="Times New Roman" w:cs="Times New Roman"/>
          <w:b/>
          <w:iCs/>
          <w:sz w:val="28"/>
          <w:szCs w:val="28"/>
          <w:lang w:val="ru-RU"/>
        </w:rPr>
        <w:t>лидокаина</w:t>
      </w:r>
      <w:proofErr w:type="spellEnd"/>
      <w:r w:rsidR="007479B9" w:rsidRPr="000A1AE3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 гидрохлорид), раствор для в/</w:t>
      </w:r>
      <w:proofErr w:type="gramStart"/>
      <w:r w:rsidR="007479B9" w:rsidRPr="000A1AE3">
        <w:rPr>
          <w:rFonts w:ascii="Times New Roman" w:hAnsi="Times New Roman" w:cs="Times New Roman"/>
          <w:b/>
          <w:iCs/>
          <w:sz w:val="28"/>
          <w:szCs w:val="28"/>
          <w:lang w:val="ru-RU"/>
        </w:rPr>
        <w:t>м</w:t>
      </w:r>
      <w:proofErr w:type="gramEnd"/>
      <w:r w:rsidR="007479B9" w:rsidRPr="000A1AE3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 инъекций, 1 мл </w:t>
      </w:r>
      <w:r w:rsidR="007479B9" w:rsidRPr="000A1AE3">
        <w:rPr>
          <w:rFonts w:ascii="Times New Roman" w:hAnsi="Times New Roman" w:cs="Times New Roman"/>
          <w:b/>
          <w:sz w:val="28"/>
          <w:szCs w:val="28"/>
          <w:lang w:val="ru-RU"/>
        </w:rPr>
        <w:t>100 мг + 2,5 мг/мл.</w:t>
      </w:r>
    </w:p>
    <w:p w14:paraId="44798644" w14:textId="77777777" w:rsidR="00DB64DD" w:rsidRPr="000A1AE3" w:rsidRDefault="00DB64DD" w:rsidP="007479B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</w:p>
    <w:p w14:paraId="5C94A068" w14:textId="0520B88C" w:rsidR="003E089B" w:rsidRPr="000A1AE3" w:rsidRDefault="003E089B" w:rsidP="007479B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E3">
        <w:rPr>
          <w:rFonts w:ascii="Times New Roman" w:hAnsi="Times New Roman" w:cs="Times New Roman"/>
          <w:sz w:val="24"/>
          <w:szCs w:val="24"/>
          <w:lang w:val="ru-RU"/>
        </w:rPr>
        <w:t>Дата______</w:t>
      </w:r>
    </w:p>
    <w:p w14:paraId="53547E2B" w14:textId="77777777" w:rsidR="00DB64DD" w:rsidRPr="000A1AE3" w:rsidRDefault="00DB64DD" w:rsidP="007479B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98675FC" w14:textId="2D5F4ABB" w:rsidR="003E089B" w:rsidRPr="000A1AE3" w:rsidRDefault="003E089B" w:rsidP="000A1AE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  <w:r w:rsidRPr="000A1AE3">
        <w:rPr>
          <w:rFonts w:ascii="Times New Roman" w:hAnsi="Times New Roman" w:cs="Times New Roman"/>
          <w:b/>
          <w:iCs/>
          <w:sz w:val="28"/>
          <w:szCs w:val="28"/>
          <w:lang w:val="ru-RU"/>
        </w:rPr>
        <w:t>Уважаемые специалисты здравоохранения!</w:t>
      </w:r>
    </w:p>
    <w:p w14:paraId="18023F8F" w14:textId="77777777" w:rsidR="000A1AE3" w:rsidRDefault="000A1AE3" w:rsidP="007479B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C2B03D" w14:textId="294D0447" w:rsidR="003E089B" w:rsidRPr="00096BFD" w:rsidRDefault="00F86358" w:rsidP="007479B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A1AE3">
        <w:rPr>
          <w:rFonts w:ascii="Times New Roman" w:hAnsi="Times New Roman" w:cs="Times New Roman"/>
          <w:b/>
          <w:sz w:val="24"/>
          <w:szCs w:val="24"/>
        </w:rPr>
        <w:t>ТОО “</w:t>
      </w:r>
      <w:r w:rsidRPr="000A1AE3">
        <w:rPr>
          <w:rFonts w:ascii="Times New Roman" w:hAnsi="Times New Roman" w:cs="Times New Roman"/>
          <w:b/>
          <w:sz w:val="24"/>
          <w:szCs w:val="24"/>
          <w:lang w:val="en-US"/>
        </w:rPr>
        <w:t>Gedeon</w:t>
      </w:r>
      <w:r w:rsidRPr="000A1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1AE3">
        <w:rPr>
          <w:rFonts w:ascii="Times New Roman" w:hAnsi="Times New Roman" w:cs="Times New Roman"/>
          <w:b/>
          <w:sz w:val="24"/>
          <w:szCs w:val="24"/>
          <w:lang w:val="en-US"/>
        </w:rPr>
        <w:t>Richter</w:t>
      </w:r>
      <w:r w:rsidRPr="000A1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1AE3">
        <w:rPr>
          <w:rFonts w:ascii="Times New Roman" w:hAnsi="Times New Roman" w:cs="Times New Roman"/>
          <w:b/>
          <w:sz w:val="24"/>
          <w:szCs w:val="24"/>
          <w:lang w:val="en-US"/>
        </w:rPr>
        <w:t>KZ</w:t>
      </w:r>
      <w:r w:rsidRPr="000A1AE3">
        <w:rPr>
          <w:rFonts w:ascii="Times New Roman" w:hAnsi="Times New Roman" w:cs="Times New Roman"/>
          <w:b/>
          <w:sz w:val="24"/>
          <w:szCs w:val="24"/>
        </w:rPr>
        <w:t>” (Гедеон Рихтер КЗ)</w:t>
      </w:r>
      <w:r w:rsidR="00B13A00" w:rsidRPr="000A1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089B" w:rsidRPr="000A1AE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информирует вас о </w:t>
      </w:r>
      <w:r w:rsidR="00B245C0" w:rsidRPr="000A1AE3">
        <w:rPr>
          <w:rFonts w:ascii="Times New Roman" w:hAnsi="Times New Roman" w:cs="Times New Roman"/>
          <w:iCs/>
          <w:sz w:val="24"/>
          <w:szCs w:val="24"/>
          <w:lang w:val="ru-RU"/>
        </w:rPr>
        <w:t>важных</w:t>
      </w:r>
      <w:r w:rsidR="003E089B" w:rsidRPr="000A1AE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данных по безопасности и об утверждении </w:t>
      </w:r>
      <w:r w:rsidR="001E7483" w:rsidRPr="000A1A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Председателя РГУ «Комитет медицинского и фармацевтического контроля»</w:t>
      </w:r>
      <w:r w:rsidR="001E7483" w:rsidRPr="000A1A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1E7483" w:rsidRPr="000A1A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Министерства здравоохранения</w:t>
      </w:r>
      <w:r w:rsidR="001E7483" w:rsidRPr="000A1AE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1E7483" w:rsidRPr="000A1A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Республики Казахстан</w:t>
      </w:r>
      <w:r w:rsidR="007479B9" w:rsidRPr="000A1AE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="001E7483" w:rsidRPr="000A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7483" w:rsidRPr="000A1A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 20 апреля 2022года </w:t>
      </w:r>
      <w:r w:rsidR="001E7483" w:rsidRPr="000A1AE3">
        <w:rPr>
          <w:rFonts w:ascii="Times New Roman" w:hAnsi="Times New Roman" w:cs="Times New Roman"/>
          <w:sz w:val="24"/>
          <w:szCs w:val="24"/>
          <w:lang w:eastAsia="ru-RU"/>
        </w:rPr>
        <w:t>N051112</w:t>
      </w:r>
      <w:r w:rsidR="00B245C0" w:rsidRPr="000A1AE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3E089B" w:rsidRPr="000A1AE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обновленной инструкции по </w:t>
      </w:r>
      <w:r w:rsidR="00B245C0" w:rsidRPr="000A1AE3">
        <w:rPr>
          <w:rFonts w:ascii="Times New Roman" w:hAnsi="Times New Roman" w:cs="Times New Roman"/>
          <w:iCs/>
          <w:sz w:val="24"/>
          <w:szCs w:val="24"/>
          <w:lang w:val="ru-RU"/>
        </w:rPr>
        <w:t>медицинскому</w:t>
      </w:r>
      <w:r w:rsidR="003E089B" w:rsidRPr="000A1AE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применению лекарственного препарата </w:t>
      </w:r>
      <w:proofErr w:type="spellStart"/>
      <w:r w:rsidR="001E7483" w:rsidRPr="00096BFD">
        <w:rPr>
          <w:rFonts w:ascii="Times New Roman" w:hAnsi="Times New Roman" w:cs="Times New Roman"/>
          <w:i/>
          <w:sz w:val="24"/>
          <w:szCs w:val="24"/>
          <w:lang w:val="ru-RU"/>
        </w:rPr>
        <w:t>Мидокалм</w:t>
      </w:r>
      <w:proofErr w:type="spellEnd"/>
      <w:r w:rsidR="001E7483" w:rsidRPr="00096BFD">
        <w:rPr>
          <w:rFonts w:ascii="Times New Roman" w:hAnsi="Times New Roman" w:cs="Times New Roman"/>
          <w:i/>
          <w:sz w:val="24"/>
          <w:szCs w:val="24"/>
          <w:lang w:val="ru-RU"/>
        </w:rPr>
        <w:t>® (</w:t>
      </w:r>
      <w:proofErr w:type="spellStart"/>
      <w:r w:rsidR="001E7483" w:rsidRPr="00096BFD">
        <w:rPr>
          <w:rFonts w:ascii="Times New Roman" w:hAnsi="Times New Roman" w:cs="Times New Roman"/>
          <w:i/>
          <w:sz w:val="24"/>
          <w:szCs w:val="24"/>
          <w:lang w:val="ru-RU"/>
        </w:rPr>
        <w:t>толперизона</w:t>
      </w:r>
      <w:proofErr w:type="spellEnd"/>
      <w:r w:rsidR="001E7483" w:rsidRPr="00096BF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гидрохлорид/ </w:t>
      </w:r>
      <w:proofErr w:type="spellStart"/>
      <w:r w:rsidR="001E7483" w:rsidRPr="00096BFD">
        <w:rPr>
          <w:rFonts w:ascii="Times New Roman" w:hAnsi="Times New Roman" w:cs="Times New Roman"/>
          <w:i/>
          <w:sz w:val="24"/>
          <w:szCs w:val="24"/>
          <w:lang w:val="ru-RU"/>
        </w:rPr>
        <w:t>лидокаина</w:t>
      </w:r>
      <w:proofErr w:type="spellEnd"/>
      <w:r w:rsidR="001E7483" w:rsidRPr="00096BF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гидрохлорид), раствор для в/м инъекций, 1 мл 100 мг + 2,5 мг/мл.</w:t>
      </w:r>
    </w:p>
    <w:p w14:paraId="7E7E8DF1" w14:textId="77777777" w:rsidR="00DC64B2" w:rsidRPr="000A1AE3" w:rsidRDefault="00DC64B2" w:rsidP="007479B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D3DB508" w14:textId="40DD6D36" w:rsidR="00A230BB" w:rsidRPr="000A1AE3" w:rsidRDefault="00887590" w:rsidP="007479B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A1AE3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Резюме:</w:t>
      </w:r>
    </w:p>
    <w:p w14:paraId="4FAAB59E" w14:textId="0B61D954" w:rsidR="009C4EF9" w:rsidRPr="000A1AE3" w:rsidRDefault="009C4EF9" w:rsidP="000A1AE3">
      <w:p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A1AE3"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 w:rsidR="004B0315" w:rsidRPr="000A1AE3">
        <w:rPr>
          <w:rFonts w:ascii="Times New Roman" w:hAnsi="Times New Roman" w:cs="Times New Roman"/>
          <w:sz w:val="24"/>
          <w:szCs w:val="24"/>
          <w:lang w:val="ru-RU"/>
        </w:rPr>
        <w:t xml:space="preserve">Общей характеристики лекарственного препарата (ОХЛП) и </w:t>
      </w:r>
      <w:r w:rsidRPr="000A1AE3">
        <w:rPr>
          <w:rFonts w:ascii="Times New Roman" w:hAnsi="Times New Roman" w:cs="Times New Roman"/>
          <w:sz w:val="24"/>
          <w:szCs w:val="24"/>
          <w:lang w:val="ru-RU"/>
        </w:rPr>
        <w:t>инструкции по медицинскому применению</w:t>
      </w:r>
      <w:r w:rsidR="004B0315" w:rsidRPr="000A1AE3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0A1AE3" w:rsidRPr="000A1AE3">
        <w:rPr>
          <w:rFonts w:ascii="Times New Roman" w:hAnsi="Times New Roman" w:cs="Times New Roman"/>
          <w:sz w:val="24"/>
          <w:szCs w:val="24"/>
          <w:lang w:val="ru-RU"/>
        </w:rPr>
        <w:t xml:space="preserve">ЛВ </w:t>
      </w:r>
      <w:r w:rsidR="004B0315" w:rsidRPr="000A1AE3">
        <w:rPr>
          <w:rFonts w:ascii="Times New Roman" w:hAnsi="Times New Roman" w:cs="Times New Roman"/>
          <w:sz w:val="24"/>
          <w:szCs w:val="24"/>
          <w:lang w:val="ru-RU"/>
        </w:rPr>
        <w:t>Листок вкладыш)</w:t>
      </w:r>
      <w:r w:rsidR="001E7483" w:rsidRPr="000A1A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3869" w:rsidRPr="000A1AE3">
        <w:rPr>
          <w:rFonts w:ascii="Times New Roman" w:hAnsi="Times New Roman" w:cs="Times New Roman"/>
          <w:sz w:val="24"/>
          <w:szCs w:val="24"/>
          <w:lang w:val="ru-RU"/>
        </w:rPr>
        <w:t>исключен</w:t>
      </w:r>
      <w:r w:rsidRPr="000A1AE3">
        <w:rPr>
          <w:rFonts w:ascii="Times New Roman" w:hAnsi="Times New Roman" w:cs="Times New Roman"/>
          <w:sz w:val="24"/>
          <w:szCs w:val="24"/>
          <w:lang w:val="ru-RU"/>
        </w:rPr>
        <w:t xml:space="preserve"> внутривенный путь введения препарата </w:t>
      </w:r>
      <w:proofErr w:type="spellStart"/>
      <w:r w:rsidRPr="000A1AE3">
        <w:rPr>
          <w:rFonts w:ascii="Times New Roman" w:hAnsi="Times New Roman" w:cs="Times New Roman"/>
          <w:sz w:val="24"/>
          <w:szCs w:val="24"/>
          <w:lang w:val="ru-RU"/>
        </w:rPr>
        <w:t>Мидокалм</w:t>
      </w:r>
      <w:proofErr w:type="spellEnd"/>
      <w:r w:rsidR="004B0315" w:rsidRPr="000A1AE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A012C" w:rsidRPr="000A1A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B0315" w:rsidRPr="000A1AE3">
        <w:rPr>
          <w:rFonts w:ascii="Times New Roman" w:hAnsi="Times New Roman" w:cs="Times New Roman"/>
          <w:b/>
          <w:bCs/>
          <w:sz w:val="24"/>
          <w:szCs w:val="24"/>
          <w:lang w:val="ru-RU"/>
        </w:rPr>
        <w:t>П</w:t>
      </w:r>
      <w:r w:rsidR="00CA012C" w:rsidRPr="000A1AE3">
        <w:rPr>
          <w:rFonts w:ascii="Times New Roman" w:hAnsi="Times New Roman" w:cs="Times New Roman"/>
          <w:b/>
          <w:sz w:val="24"/>
          <w:szCs w:val="24"/>
          <w:lang w:val="ru-RU"/>
        </w:rPr>
        <w:t>репарат</w:t>
      </w:r>
      <w:r w:rsidRPr="000A1AE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34828" w:rsidRPr="000A1AE3">
        <w:rPr>
          <w:rFonts w:ascii="Times New Roman" w:hAnsi="Times New Roman" w:cs="Times New Roman"/>
          <w:b/>
          <w:sz w:val="24"/>
          <w:szCs w:val="24"/>
          <w:lang w:val="ru-RU"/>
        </w:rPr>
        <w:t>следует назначать (применять)</w:t>
      </w:r>
      <w:r w:rsidRPr="000A1AE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только </w:t>
      </w:r>
      <w:r w:rsidR="00434828" w:rsidRPr="000A1AE3">
        <w:rPr>
          <w:rFonts w:ascii="Times New Roman" w:hAnsi="Times New Roman" w:cs="Times New Roman"/>
          <w:b/>
          <w:sz w:val="24"/>
          <w:szCs w:val="24"/>
          <w:lang w:val="ru-RU"/>
        </w:rPr>
        <w:t>внутримышечно</w:t>
      </w:r>
      <w:r w:rsidRPr="000A1AE3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14:paraId="167B82DB" w14:textId="77777777" w:rsidR="000A1AE3" w:rsidRPr="000A1AE3" w:rsidRDefault="000A1AE3" w:rsidP="000A1AE3">
      <w:pPr>
        <w:pStyle w:val="a3"/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F2DD0BA" w14:textId="789D6F3B" w:rsidR="00063455" w:rsidRPr="000A1AE3" w:rsidRDefault="0025670F" w:rsidP="000A1AE3">
      <w:pPr>
        <w:spacing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A1AE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Изменения внесены в следующие разделы </w:t>
      </w:r>
      <w:r w:rsidR="000A1AE3" w:rsidRPr="000A1AE3">
        <w:rPr>
          <w:rFonts w:ascii="Times New Roman" w:hAnsi="Times New Roman" w:cs="Times New Roman"/>
          <w:b/>
          <w:bCs/>
          <w:sz w:val="24"/>
          <w:szCs w:val="24"/>
          <w:lang w:val="ru-RU"/>
        </w:rPr>
        <w:t>ОХЛП и ЛВ</w:t>
      </w:r>
      <w:r w:rsidRPr="000A1AE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</w:p>
    <w:p w14:paraId="6E040D0F" w14:textId="77777777" w:rsidR="00471D4D" w:rsidRPr="000A1AE3" w:rsidRDefault="00471D4D" w:rsidP="00471D4D">
      <w:pPr>
        <w:pStyle w:val="a3"/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88FE75" w14:textId="5EB55829" w:rsidR="00471D4D" w:rsidRPr="000A1AE3" w:rsidRDefault="00471D4D" w:rsidP="00471D4D">
      <w:pPr>
        <w:pStyle w:val="a3"/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Показания к применению</w:t>
      </w:r>
    </w:p>
    <w:p w14:paraId="7496B620" w14:textId="77777777" w:rsidR="00471D4D" w:rsidRPr="000A1AE3" w:rsidRDefault="00471D4D" w:rsidP="00471D4D">
      <w:pPr>
        <w:pStyle w:val="a3"/>
        <w:tabs>
          <w:tab w:val="left" w:pos="893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AE3">
        <w:rPr>
          <w:rFonts w:ascii="Times New Roman" w:hAnsi="Times New Roman" w:cs="Times New Roman"/>
          <w:sz w:val="24"/>
          <w:szCs w:val="24"/>
        </w:rPr>
        <w:t>Мидокалм может использоваться у взрослых по следующим показаниям:</w:t>
      </w:r>
    </w:p>
    <w:p w14:paraId="54D5F1EB" w14:textId="77777777" w:rsidR="00471D4D" w:rsidRPr="000A1AE3" w:rsidRDefault="00471D4D" w:rsidP="00471D4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AE3">
        <w:rPr>
          <w:rFonts w:ascii="Times New Roman" w:hAnsi="Times New Roman" w:cs="Times New Roman"/>
          <w:sz w:val="24"/>
          <w:szCs w:val="24"/>
        </w:rPr>
        <w:t>- симптоматическое лечение патологически повышенного тонуса мышц у взрослых, возникающего после перенесенного инсульта</w:t>
      </w:r>
    </w:p>
    <w:p w14:paraId="2EAEADCC" w14:textId="77777777" w:rsidR="00471D4D" w:rsidRPr="000A1AE3" w:rsidRDefault="00471D4D" w:rsidP="00471D4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AE3">
        <w:rPr>
          <w:rFonts w:ascii="Times New Roman" w:hAnsi="Times New Roman" w:cs="Times New Roman"/>
          <w:sz w:val="24"/>
          <w:szCs w:val="24"/>
        </w:rPr>
        <w:t xml:space="preserve">- для лечения острой неспецифической боли в нижней части спины </w:t>
      </w:r>
    </w:p>
    <w:p w14:paraId="5CB3EBEC" w14:textId="27835186" w:rsidR="00471D4D" w:rsidRPr="000A1AE3" w:rsidRDefault="00471D4D" w:rsidP="000A1AE3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CF2F80" w14:textId="2EFB7EF7" w:rsidR="000A1AE3" w:rsidRPr="000A1AE3" w:rsidRDefault="000A1AE3" w:rsidP="000A1A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1AE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</w:t>
      </w:r>
      <w:r w:rsidRPr="000A1A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дозирования</w:t>
      </w:r>
    </w:p>
    <w:p w14:paraId="415E1F76" w14:textId="1C5E6223" w:rsidR="000A1AE3" w:rsidRPr="000A1AE3" w:rsidRDefault="000A1AE3" w:rsidP="000A1A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</w:t>
      </w:r>
      <w:r w:rsidRPr="000A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100 мг 2 раза в сутки, внутримышечно. </w:t>
      </w:r>
    </w:p>
    <w:p w14:paraId="6BE79C00" w14:textId="77777777" w:rsidR="000A1AE3" w:rsidRPr="000A1AE3" w:rsidRDefault="000A1AE3" w:rsidP="000A1A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506F48" w14:textId="21B73EC5" w:rsidR="000A1AE3" w:rsidRPr="000A1AE3" w:rsidRDefault="000A1AE3" w:rsidP="000A1A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1AE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</w:t>
      </w:r>
      <w:r w:rsidRPr="000A1A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 и путь введения</w:t>
      </w:r>
    </w:p>
    <w:p w14:paraId="44C9EDC7" w14:textId="4D17B63E" w:rsidR="000A1AE3" w:rsidRPr="000A1AE3" w:rsidRDefault="000A1AE3" w:rsidP="000A1A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2175220275"/>
      <w:bookmarkEnd w:id="1"/>
      <w:r w:rsidRPr="000A1A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Pr="000A1AE3">
        <w:rPr>
          <w:rFonts w:ascii="Times New Roman" w:hAnsi="Times New Roman" w:cs="Times New Roman"/>
          <w:color w:val="000000"/>
          <w:sz w:val="24"/>
          <w:szCs w:val="24"/>
        </w:rPr>
        <w:t>Для внутримышечного введения.</w:t>
      </w:r>
    </w:p>
    <w:p w14:paraId="73DB543F" w14:textId="77777777" w:rsidR="000A1AE3" w:rsidRPr="000A1AE3" w:rsidRDefault="000A1AE3" w:rsidP="000A1AE3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F572FB" w14:textId="634B8CF4" w:rsidR="009C4EF9" w:rsidRPr="000A1AE3" w:rsidRDefault="009C4EF9" w:rsidP="007479B9">
      <w:pPr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ru-RU" w:eastAsia="hu-HU"/>
        </w:rPr>
      </w:pPr>
      <w:r w:rsidRPr="000A1AE3">
        <w:rPr>
          <w:rFonts w:ascii="Times New Roman" w:eastAsiaTheme="minorEastAsia" w:hAnsi="Times New Roman" w:cs="Times New Roman"/>
          <w:b/>
          <w:bCs/>
          <w:sz w:val="24"/>
          <w:szCs w:val="24"/>
          <w:lang w:val="ru-RU" w:eastAsia="hu-HU"/>
        </w:rPr>
        <w:t>Справочная информация</w:t>
      </w:r>
    </w:p>
    <w:p w14:paraId="031CA71E" w14:textId="18DC83CF" w:rsidR="009C4EF9" w:rsidRPr="000A1AE3" w:rsidRDefault="009C4EF9" w:rsidP="007479B9">
      <w:pPr>
        <w:pStyle w:val="BodytextAgency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E3">
        <w:rPr>
          <w:rFonts w:ascii="Times New Roman" w:hAnsi="Times New Roman" w:cs="Times New Roman"/>
          <w:sz w:val="24"/>
          <w:szCs w:val="24"/>
          <w:lang w:val="ru-RU"/>
        </w:rPr>
        <w:t xml:space="preserve">Толперизон является миорелаксантом центрального действия, который относится к фармакотерапевтической группе </w:t>
      </w:r>
      <w:r w:rsidRPr="000A1AE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Миорелаксанты, Прочие миорелаксанты центрального действия. </w:t>
      </w:r>
      <w:r w:rsidRPr="000A1AE3">
        <w:rPr>
          <w:rFonts w:ascii="Times New Roman" w:hAnsi="Times New Roman" w:cs="Times New Roman"/>
          <w:sz w:val="24"/>
          <w:szCs w:val="24"/>
          <w:lang w:val="ru-RU"/>
        </w:rPr>
        <w:t xml:space="preserve">Толперизон хорошо переносится и является эффективным средством при мышечных спазмах различной этиологии, включая постинсультную </w:t>
      </w:r>
      <w:proofErr w:type="spellStart"/>
      <w:r w:rsidRPr="000A1AE3">
        <w:rPr>
          <w:rFonts w:ascii="Times New Roman" w:hAnsi="Times New Roman" w:cs="Times New Roman"/>
          <w:sz w:val="24"/>
          <w:szCs w:val="24"/>
          <w:lang w:val="ru-RU"/>
        </w:rPr>
        <w:t>спастичность</w:t>
      </w:r>
      <w:proofErr w:type="spellEnd"/>
      <w:r w:rsidRPr="000A1AE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0A1AE3">
        <w:rPr>
          <w:rFonts w:ascii="Times New Roman" w:hAnsi="Times New Roman" w:cs="Times New Roman"/>
          <w:sz w:val="24"/>
          <w:szCs w:val="24"/>
          <w:lang w:val="ru-RU"/>
        </w:rPr>
        <w:t>миофасциальный</w:t>
      </w:r>
      <w:proofErr w:type="spellEnd"/>
      <w:r w:rsidRPr="000A1AE3">
        <w:rPr>
          <w:rFonts w:ascii="Times New Roman" w:hAnsi="Times New Roman" w:cs="Times New Roman"/>
          <w:sz w:val="24"/>
          <w:szCs w:val="24"/>
          <w:lang w:val="ru-RU"/>
        </w:rPr>
        <w:t xml:space="preserve"> болевой синдром (включая мышечные спазмы при </w:t>
      </w:r>
      <w:proofErr w:type="spellStart"/>
      <w:r w:rsidRPr="000A1AE3">
        <w:rPr>
          <w:rFonts w:ascii="Times New Roman" w:hAnsi="Times New Roman" w:cs="Times New Roman"/>
          <w:sz w:val="24"/>
          <w:szCs w:val="24"/>
          <w:lang w:val="ru-RU"/>
        </w:rPr>
        <w:t>дорсопатии</w:t>
      </w:r>
      <w:proofErr w:type="spellEnd"/>
      <w:r w:rsidRPr="000A1AE3">
        <w:rPr>
          <w:rFonts w:ascii="Times New Roman" w:hAnsi="Times New Roman" w:cs="Times New Roman"/>
          <w:sz w:val="24"/>
          <w:szCs w:val="24"/>
          <w:lang w:val="ru-RU"/>
        </w:rPr>
        <w:t xml:space="preserve">). Гиперчувствительность является единственным важным </w:t>
      </w:r>
      <w:r w:rsidRPr="000A1AE3">
        <w:rPr>
          <w:rFonts w:ascii="Times New Roman" w:hAnsi="Times New Roman" w:cs="Times New Roman"/>
          <w:sz w:val="24"/>
          <w:szCs w:val="24"/>
          <w:lang w:val="ru-RU"/>
        </w:rPr>
        <w:lastRenderedPageBreak/>
        <w:t>идентифицированным риском толперизона, степень проявления которого обычно варьирует от легкой до умеренной степени тяжести.</w:t>
      </w:r>
    </w:p>
    <w:p w14:paraId="093D291E" w14:textId="02ED4822" w:rsidR="009C4EF9" w:rsidRPr="000A1AE3" w:rsidRDefault="00FB682E" w:rsidP="007479B9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Два</w:t>
      </w:r>
      <w:r w:rsidRPr="00FB682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случа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я</w:t>
      </w:r>
      <w:r w:rsidRPr="00FB682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нежелательных реакций, отвечающи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е</w:t>
      </w:r>
      <w:r w:rsidRPr="00FB682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критериям серьёзности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Pr="00FB682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послужили основанием </w:t>
      </w:r>
      <w:r w:rsidR="009C4EF9" w:rsidRPr="000A1AE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опасения относительно безопасности внутривенного введения толперизона. По имеющимся в настоящее время данным, нет явных свидетельств того, что внутривенный путь введения толперизона является менее безопасным, чем пероральный или </w:t>
      </w:r>
      <w:r w:rsidR="00305A28" w:rsidRPr="000A1AE3">
        <w:rPr>
          <w:rFonts w:ascii="Times New Roman" w:hAnsi="Times New Roman" w:cs="Times New Roman"/>
          <w:bCs/>
          <w:sz w:val="24"/>
          <w:szCs w:val="24"/>
          <w:lang w:val="ru-RU"/>
        </w:rPr>
        <w:t>внутримышечный</w:t>
      </w:r>
      <w:r w:rsidR="009C4EF9" w:rsidRPr="000A1AE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Однако, исходя из основных принципов фармакологии, принято считать, что введение действующего вещества </w:t>
      </w:r>
      <w:r w:rsidR="00D55213" w:rsidRPr="000A1AE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непосредственно в кровоток имеет относительно </w:t>
      </w:r>
      <w:r w:rsidR="00DB64DD" w:rsidRPr="000A1AE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высокий риск </w:t>
      </w:r>
      <w:r w:rsidR="00D55213" w:rsidRPr="000A1AE3">
        <w:rPr>
          <w:rFonts w:ascii="Times New Roman" w:hAnsi="Times New Roman" w:cs="Times New Roman"/>
          <w:bCs/>
          <w:sz w:val="24"/>
          <w:szCs w:val="24"/>
          <w:lang w:val="ru-RU"/>
        </w:rPr>
        <w:t>развития</w:t>
      </w:r>
      <w:r w:rsidR="00DB64DD" w:rsidRPr="000A1AE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серьезных системных побочных реакций. </w:t>
      </w:r>
      <w:r w:rsidR="009C4EF9" w:rsidRPr="000A1AE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 </w:t>
      </w:r>
      <w:r w:rsidR="00305A28" w:rsidRPr="000A1AE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этом </w:t>
      </w:r>
      <w:r w:rsidR="009C4EF9" w:rsidRPr="000A1AE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основании можно предположить, что несмотря на отсутствие четких </w:t>
      </w:r>
      <w:r w:rsidR="00305A28" w:rsidRPr="000A1AE3">
        <w:rPr>
          <w:rFonts w:ascii="Times New Roman" w:hAnsi="Times New Roman" w:cs="Times New Roman"/>
          <w:bCs/>
          <w:sz w:val="24"/>
          <w:szCs w:val="24"/>
          <w:lang w:val="ru-RU"/>
        </w:rPr>
        <w:t>доказательств</w:t>
      </w:r>
      <w:r w:rsidR="009C4EF9" w:rsidRPr="000A1AE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DB64DD" w:rsidRPr="000A1AE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внутривенное введение препарата </w:t>
      </w:r>
      <w:proofErr w:type="spellStart"/>
      <w:r w:rsidRPr="00E34B40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Мидокалм</w:t>
      </w:r>
      <w:proofErr w:type="spellEnd"/>
      <w:r w:rsidRPr="00E34B40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® (</w:t>
      </w:r>
      <w:proofErr w:type="spellStart"/>
      <w:r w:rsidRPr="00E34B40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толперизона</w:t>
      </w:r>
      <w:proofErr w:type="spellEnd"/>
      <w:r w:rsidRPr="00E34B40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гидрохлорид/ </w:t>
      </w:r>
      <w:proofErr w:type="spellStart"/>
      <w:r w:rsidRPr="00E34B40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лидокаина</w:t>
      </w:r>
      <w:proofErr w:type="spellEnd"/>
      <w:r w:rsidRPr="00E34B40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гидрохлорид), раствор для в/м инъекций, 1 мл 100 мг + 2,5 мг/мл.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D55213" w:rsidRPr="000A1AE3">
        <w:rPr>
          <w:rFonts w:ascii="Times New Roman" w:hAnsi="Times New Roman" w:cs="Times New Roman"/>
          <w:bCs/>
          <w:sz w:val="24"/>
          <w:szCs w:val="24"/>
          <w:lang w:val="ru-RU"/>
        </w:rPr>
        <w:t>может иметь определенные риски</w:t>
      </w:r>
      <w:r w:rsidR="00DB64DD" w:rsidRPr="000A1AE3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9C4EF9" w:rsidRPr="000A1AE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14:paraId="3CC77916" w14:textId="7DD12FC3" w:rsidR="00B245C0" w:rsidRPr="000A1AE3" w:rsidRDefault="00A83869" w:rsidP="007479B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E3">
        <w:rPr>
          <w:rFonts w:ascii="Times New Roman" w:hAnsi="Times New Roman" w:cs="Times New Roman"/>
          <w:bCs/>
          <w:sz w:val="24"/>
          <w:szCs w:val="24"/>
          <w:lang w:val="ru-RU"/>
        </w:rPr>
        <w:t>По результатам непрерывного</w:t>
      </w:r>
      <w:r w:rsidR="009C4EF9" w:rsidRPr="000A1AE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мониторинг</w:t>
      </w:r>
      <w:r w:rsidRPr="000A1AE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а безопасности </w:t>
      </w:r>
      <w:r w:rsidRPr="000A1AE3">
        <w:rPr>
          <w:rFonts w:ascii="Times New Roman" w:eastAsiaTheme="minorEastAsia" w:hAnsi="Times New Roman" w:cs="Times New Roman"/>
          <w:bCs/>
          <w:sz w:val="24"/>
          <w:szCs w:val="24"/>
          <w:lang w:val="ru-RU" w:eastAsia="hu-HU"/>
        </w:rPr>
        <w:t>препарата</w:t>
      </w:r>
      <w:r w:rsidR="009C4EF9" w:rsidRPr="000A1A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A1AE3">
        <w:rPr>
          <w:rFonts w:ascii="Times New Roman" w:hAnsi="Times New Roman" w:cs="Times New Roman"/>
          <w:sz w:val="24"/>
          <w:szCs w:val="24"/>
          <w:lang w:val="ru-RU"/>
        </w:rPr>
        <w:t xml:space="preserve">ОАО «Гедеон Рихтер» </w:t>
      </w:r>
      <w:r w:rsidR="009C4EF9" w:rsidRPr="000A1AE3">
        <w:rPr>
          <w:rFonts w:ascii="Times New Roman" w:hAnsi="Times New Roman" w:cs="Times New Roman"/>
          <w:sz w:val="24"/>
          <w:szCs w:val="24"/>
          <w:lang w:val="ru-RU"/>
        </w:rPr>
        <w:t xml:space="preserve">принято решение </w:t>
      </w:r>
      <w:r w:rsidRPr="000A1AE3">
        <w:rPr>
          <w:rFonts w:ascii="Times New Roman" w:hAnsi="Times New Roman" w:cs="Times New Roman"/>
          <w:sz w:val="24"/>
          <w:szCs w:val="24"/>
          <w:lang w:val="ru-RU"/>
        </w:rPr>
        <w:t>исключить</w:t>
      </w:r>
      <w:r w:rsidR="009C4EF9" w:rsidRPr="000A1A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4EF9" w:rsidRPr="000A1AE3">
        <w:rPr>
          <w:rFonts w:ascii="Times New Roman" w:eastAsiaTheme="minorEastAsia" w:hAnsi="Times New Roman" w:cs="Times New Roman"/>
          <w:bCs/>
          <w:sz w:val="24"/>
          <w:szCs w:val="24"/>
          <w:lang w:val="ru-RU" w:eastAsia="hu-HU"/>
        </w:rPr>
        <w:t>внутривенный путь введения из Общей характеристики лекарственного препарата/Инструкции по медицинскому</w:t>
      </w:r>
      <w:r w:rsidRPr="000A1AE3">
        <w:rPr>
          <w:rFonts w:ascii="Times New Roman" w:eastAsiaTheme="minorEastAsia" w:hAnsi="Times New Roman" w:cs="Times New Roman"/>
          <w:bCs/>
          <w:sz w:val="24"/>
          <w:szCs w:val="24"/>
          <w:lang w:val="ru-RU" w:eastAsia="hu-HU"/>
        </w:rPr>
        <w:t xml:space="preserve"> применению препарата</w:t>
      </w:r>
      <w:r w:rsidR="004B0315" w:rsidRPr="000A1AE3">
        <w:rPr>
          <w:rFonts w:ascii="Times New Roman" w:eastAsiaTheme="minorEastAsia" w:hAnsi="Times New Roman" w:cs="Times New Roman"/>
          <w:bCs/>
          <w:sz w:val="24"/>
          <w:szCs w:val="24"/>
          <w:lang w:val="ru-RU" w:eastAsia="hu-HU"/>
        </w:rPr>
        <w:t xml:space="preserve"> (Листок вкладыш)</w:t>
      </w:r>
      <w:r w:rsidR="009C4EF9" w:rsidRPr="000A1AE3">
        <w:rPr>
          <w:rFonts w:ascii="Times New Roman" w:eastAsiaTheme="minorEastAsia" w:hAnsi="Times New Roman" w:cs="Times New Roman"/>
          <w:bCs/>
          <w:sz w:val="24"/>
          <w:szCs w:val="24"/>
          <w:lang w:val="ru-RU" w:eastAsia="hu-HU"/>
        </w:rPr>
        <w:t>.</w:t>
      </w:r>
    </w:p>
    <w:p w14:paraId="65E7F55D" w14:textId="377E2708" w:rsidR="009C4EF9" w:rsidRPr="000A1AE3" w:rsidRDefault="009C4EF9" w:rsidP="007479B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A1AE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Утвержденная инструкция </w:t>
      </w:r>
      <w:r w:rsidR="00BE7EA8" w:rsidRPr="000A1AE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 Изменение №2 </w:t>
      </w:r>
      <w:r w:rsidRPr="000A1AE3">
        <w:rPr>
          <w:rFonts w:ascii="Times New Roman" w:hAnsi="Times New Roman" w:cs="Times New Roman"/>
          <w:bCs/>
          <w:sz w:val="24"/>
          <w:szCs w:val="24"/>
          <w:lang w:val="ru-RU"/>
        </w:rPr>
        <w:t>размещен</w:t>
      </w:r>
      <w:r w:rsidR="00BE7EA8" w:rsidRPr="000A1AE3">
        <w:rPr>
          <w:rFonts w:ascii="Times New Roman" w:hAnsi="Times New Roman" w:cs="Times New Roman"/>
          <w:bCs/>
          <w:sz w:val="24"/>
          <w:szCs w:val="24"/>
          <w:lang w:val="ru-RU"/>
        </w:rPr>
        <w:t>ы</w:t>
      </w:r>
      <w:r w:rsidRPr="000A1AE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государственном реестре</w:t>
      </w:r>
    </w:p>
    <w:p w14:paraId="237D157D" w14:textId="563EC72F" w:rsidR="009C4EF9" w:rsidRDefault="009C4EF9" w:rsidP="007479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1AE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лекарственных средств по адресу: </w:t>
      </w:r>
      <w:hyperlink r:id="rId8" w:history="1">
        <w:r w:rsidR="004B0315" w:rsidRPr="000A1AE3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>http://register.ndda.kz/category/search_prep</w:t>
        </w:r>
      </w:hyperlink>
    </w:p>
    <w:p w14:paraId="4062865D" w14:textId="77777777" w:rsidR="004B0315" w:rsidRPr="000A1AE3" w:rsidRDefault="004B0315" w:rsidP="007479B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7E8A8D34" w14:textId="77777777" w:rsidR="009C4EF9" w:rsidRPr="000A1AE3" w:rsidRDefault="009C4EF9" w:rsidP="007479B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A1AE3">
        <w:rPr>
          <w:rFonts w:ascii="Times New Roman" w:hAnsi="Times New Roman" w:cs="Times New Roman"/>
          <w:b/>
          <w:bCs/>
          <w:sz w:val="24"/>
          <w:szCs w:val="24"/>
          <w:lang w:val="ru-RU"/>
        </w:rPr>
        <w:t>Извещение о нежелательных явлениях</w:t>
      </w:r>
    </w:p>
    <w:p w14:paraId="4C283228" w14:textId="77777777" w:rsidR="00EC75C8" w:rsidRPr="000A1AE3" w:rsidRDefault="00EC75C8" w:rsidP="007479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1AE3">
        <w:rPr>
          <w:rFonts w:ascii="Times New Roman" w:hAnsi="Times New Roman" w:cs="Times New Roman"/>
          <w:sz w:val="24"/>
          <w:szCs w:val="24"/>
        </w:rPr>
        <w:t xml:space="preserve">Специалистам здравоохранения следует сообщать обо всех случаях нежелательных явлений, предположительно связанных с применением </w:t>
      </w:r>
      <w:r w:rsidRPr="000A1AE3">
        <w:rPr>
          <w:rFonts w:ascii="Times New Roman" w:hAnsi="Times New Roman" w:cs="Times New Roman"/>
          <w:sz w:val="24"/>
          <w:szCs w:val="24"/>
          <w:lang w:val="ru-RU"/>
        </w:rPr>
        <w:t xml:space="preserve">ЛП </w:t>
      </w:r>
      <w:proofErr w:type="spellStart"/>
      <w:r w:rsidRPr="000A1AE3">
        <w:rPr>
          <w:rFonts w:ascii="Times New Roman" w:hAnsi="Times New Roman" w:cs="Times New Roman"/>
          <w:iCs/>
          <w:sz w:val="24"/>
          <w:szCs w:val="24"/>
          <w:lang w:val="ru-RU"/>
        </w:rPr>
        <w:t>Мидокалм</w:t>
      </w:r>
      <w:proofErr w:type="spellEnd"/>
      <w:r w:rsidRPr="000A1AE3">
        <w:rPr>
          <w:rFonts w:ascii="Times New Roman" w:hAnsi="Times New Roman" w:cs="Times New Roman"/>
          <w:iCs/>
          <w:sz w:val="24"/>
          <w:szCs w:val="24"/>
          <w:lang w:val="ru-RU"/>
        </w:rPr>
        <w:t>® (</w:t>
      </w:r>
      <w:proofErr w:type="spellStart"/>
      <w:r w:rsidRPr="000A1AE3">
        <w:rPr>
          <w:rFonts w:ascii="Times New Roman" w:hAnsi="Times New Roman" w:cs="Times New Roman"/>
          <w:iCs/>
          <w:sz w:val="24"/>
          <w:szCs w:val="24"/>
          <w:lang w:val="ru-RU"/>
        </w:rPr>
        <w:t>толперизона</w:t>
      </w:r>
      <w:proofErr w:type="spellEnd"/>
      <w:r w:rsidRPr="000A1AE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гидрохлорид/ </w:t>
      </w:r>
      <w:proofErr w:type="spellStart"/>
      <w:r w:rsidRPr="000A1AE3">
        <w:rPr>
          <w:rFonts w:ascii="Times New Roman" w:hAnsi="Times New Roman" w:cs="Times New Roman"/>
          <w:iCs/>
          <w:sz w:val="24"/>
          <w:szCs w:val="24"/>
          <w:lang w:val="ru-RU"/>
        </w:rPr>
        <w:t>лидокаина</w:t>
      </w:r>
      <w:proofErr w:type="spellEnd"/>
      <w:r w:rsidRPr="000A1AE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гидрохлорид), раствор для в/м инъекций</w:t>
      </w:r>
      <w:r w:rsidRPr="000A1A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A1AE3">
        <w:rPr>
          <w:rFonts w:ascii="Times New Roman" w:hAnsi="Times New Roman" w:cs="Times New Roman"/>
          <w:sz w:val="24"/>
          <w:szCs w:val="24"/>
        </w:rPr>
        <w:t xml:space="preserve">, в соответствии с действующим законодательством: </w:t>
      </w:r>
    </w:p>
    <w:p w14:paraId="0196FE0B" w14:textId="5411D6E6" w:rsidR="00EC75C8" w:rsidRPr="000A1AE3" w:rsidRDefault="00EC75C8" w:rsidP="007479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1AE3">
        <w:rPr>
          <w:rFonts w:ascii="Times New Roman" w:hAnsi="Times New Roman" w:cs="Times New Roman"/>
          <w:sz w:val="24"/>
          <w:szCs w:val="24"/>
        </w:rPr>
        <w:t xml:space="preserve">РГП на ПХВ «Национальный центр экспертизы лекарственных средств и медицинских изделий» Комитета медицинского и фармацевтического контроля Министерства здравоохранения Республики Казахстан Республика Казахстан, 010000, г. Нур-Султан, ул. Иманова, 13 на website: www.ndda.kz телефон: +7 7172 789828 e-mail: </w:t>
      </w:r>
      <w:r w:rsidR="00076EF4">
        <w:fldChar w:fldCharType="begin"/>
      </w:r>
      <w:r w:rsidR="00076EF4">
        <w:instrText xml:space="preserve"> HYPERLINK "mailto:pdlc@dari.kz" </w:instrText>
      </w:r>
      <w:r w:rsidR="00076EF4">
        <w:fldChar w:fldCharType="separate"/>
      </w:r>
      <w:r w:rsidRPr="000A1AE3">
        <w:rPr>
          <w:rStyle w:val="af"/>
          <w:rFonts w:ascii="Times New Roman" w:hAnsi="Times New Roman" w:cs="Times New Roman"/>
          <w:color w:val="auto"/>
          <w:sz w:val="24"/>
          <w:szCs w:val="24"/>
        </w:rPr>
        <w:t>pdlc@dari.kz</w:t>
      </w:r>
      <w:r w:rsidR="00076EF4">
        <w:rPr>
          <w:rStyle w:val="af"/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0A1A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BBC294" w14:textId="77777777" w:rsidR="00EC75C8" w:rsidRPr="000A1AE3" w:rsidRDefault="00EC75C8" w:rsidP="007479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35AB16" w14:textId="762C3801" w:rsidR="009C4EF9" w:rsidRPr="000A1AE3" w:rsidRDefault="009C4EF9" w:rsidP="007479B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A1AE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 любых подозреваемых нежелательных явлениях лекарственных препаратов Гедеон Рихтер можно сообщать </w:t>
      </w:r>
      <w:r w:rsidR="00EC75C8" w:rsidRPr="000A1AE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представителю </w:t>
      </w:r>
      <w:r w:rsidRPr="000A1AE3">
        <w:rPr>
          <w:rFonts w:ascii="Times New Roman" w:hAnsi="Times New Roman" w:cs="Times New Roman"/>
          <w:bCs/>
          <w:sz w:val="24"/>
          <w:szCs w:val="24"/>
          <w:lang w:val="ru-RU"/>
        </w:rPr>
        <w:t>держател</w:t>
      </w:r>
      <w:r w:rsidR="00EC75C8" w:rsidRPr="000A1AE3">
        <w:rPr>
          <w:rFonts w:ascii="Times New Roman" w:hAnsi="Times New Roman" w:cs="Times New Roman"/>
          <w:bCs/>
          <w:sz w:val="24"/>
          <w:szCs w:val="24"/>
          <w:lang w:val="ru-RU"/>
        </w:rPr>
        <w:t>я</w:t>
      </w:r>
      <w:r w:rsidRPr="000A1AE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регистрационного удостоверения:</w:t>
      </w:r>
    </w:p>
    <w:p w14:paraId="0CF12CA2" w14:textId="57AD0C86" w:rsidR="009C4EF9" w:rsidRPr="000A1AE3" w:rsidRDefault="009C4EF9" w:rsidP="007479B9">
      <w:pPr>
        <w:spacing w:after="0"/>
        <w:ind w:left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A1AE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 электронному адресу </w:t>
      </w:r>
      <w:hyperlink r:id="rId9" w:history="1">
        <w:r w:rsidR="00EC75C8" w:rsidRPr="000A1AE3">
          <w:rPr>
            <w:rStyle w:val="af"/>
            <w:rFonts w:ascii="Times New Roman" w:hAnsi="Times New Roman" w:cs="Times New Roman"/>
            <w:bCs/>
            <w:color w:val="auto"/>
            <w:sz w:val="24"/>
            <w:szCs w:val="24"/>
          </w:rPr>
          <w:t>pv</w:t>
        </w:r>
        <w:r w:rsidR="00EC75C8" w:rsidRPr="000A1AE3">
          <w:rPr>
            <w:rStyle w:val="af"/>
            <w:rFonts w:ascii="Times New Roman" w:hAnsi="Times New Roman" w:cs="Times New Roman"/>
            <w:bCs/>
            <w:color w:val="auto"/>
            <w:sz w:val="24"/>
            <w:szCs w:val="24"/>
            <w:lang w:val="ru-RU"/>
          </w:rPr>
          <w:t>@</w:t>
        </w:r>
        <w:proofErr w:type="spellStart"/>
        <w:r w:rsidR="00EC75C8" w:rsidRPr="000A1AE3">
          <w:rPr>
            <w:rStyle w:val="af"/>
            <w:rFonts w:ascii="Times New Roman" w:hAnsi="Times New Roman" w:cs="Times New Roman"/>
            <w:bCs/>
            <w:color w:val="auto"/>
            <w:sz w:val="24"/>
            <w:szCs w:val="24"/>
            <w:lang w:val="ru-RU"/>
          </w:rPr>
          <w:t>richt</w:t>
        </w:r>
        <w:proofErr w:type="spellEnd"/>
        <w:r w:rsidR="00EC75C8" w:rsidRPr="000A1AE3">
          <w:rPr>
            <w:rStyle w:val="af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e</w:t>
        </w:r>
        <w:r w:rsidR="00EC75C8" w:rsidRPr="000A1AE3">
          <w:rPr>
            <w:rStyle w:val="af"/>
            <w:rFonts w:ascii="Times New Roman" w:hAnsi="Times New Roman" w:cs="Times New Roman"/>
            <w:bCs/>
            <w:color w:val="auto"/>
            <w:sz w:val="24"/>
            <w:szCs w:val="24"/>
            <w:lang w:val="ru-RU"/>
          </w:rPr>
          <w:t>r</w:t>
        </w:r>
        <w:proofErr w:type="spellStart"/>
        <w:r w:rsidR="00EC75C8" w:rsidRPr="000A1AE3">
          <w:rPr>
            <w:rStyle w:val="af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gedeon</w:t>
        </w:r>
        <w:proofErr w:type="spellEnd"/>
        <w:r w:rsidR="00EC75C8" w:rsidRPr="000A1AE3">
          <w:rPr>
            <w:rStyle w:val="af"/>
            <w:rFonts w:ascii="Times New Roman" w:hAnsi="Times New Roman" w:cs="Times New Roman"/>
            <w:bCs/>
            <w:color w:val="auto"/>
            <w:sz w:val="24"/>
            <w:szCs w:val="24"/>
            <w:lang w:val="ru-RU"/>
          </w:rPr>
          <w:t>.</w:t>
        </w:r>
        <w:proofErr w:type="spellStart"/>
        <w:r w:rsidR="00EC75C8" w:rsidRPr="000A1AE3">
          <w:rPr>
            <w:rStyle w:val="af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kz</w:t>
        </w:r>
        <w:proofErr w:type="spellEnd"/>
      </w:hyperlink>
      <w:r w:rsidR="00CA012C" w:rsidRPr="000A1AE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или</w:t>
      </w:r>
    </w:p>
    <w:p w14:paraId="408848E6" w14:textId="77777777" w:rsidR="00EC75C8" w:rsidRPr="000A1AE3" w:rsidRDefault="009C4EF9" w:rsidP="007479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1AE3">
        <w:rPr>
          <w:rFonts w:ascii="Times New Roman" w:hAnsi="Times New Roman" w:cs="Times New Roman"/>
          <w:bCs/>
          <w:sz w:val="24"/>
          <w:szCs w:val="24"/>
          <w:lang w:val="ru-RU"/>
        </w:rPr>
        <w:t>по адресу:</w:t>
      </w:r>
      <w:r w:rsidR="00CA012C" w:rsidRPr="000A1AE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C75C8" w:rsidRPr="000A1AE3">
        <w:rPr>
          <w:rFonts w:ascii="Times New Roman" w:hAnsi="Times New Roman" w:cs="Times New Roman"/>
          <w:sz w:val="24"/>
          <w:szCs w:val="24"/>
        </w:rPr>
        <w:t>Алматы, ул. Толе Би 187, оф.104</w:t>
      </w:r>
    </w:p>
    <w:p w14:paraId="11F06787" w14:textId="259C1ED0" w:rsidR="007479B9" w:rsidRPr="000A1AE3" w:rsidRDefault="007479B9" w:rsidP="007479B9">
      <w:p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A1AE3">
        <w:rPr>
          <w:rFonts w:ascii="Times New Roman" w:hAnsi="Times New Roman" w:cs="Times New Roman"/>
          <w:i/>
          <w:sz w:val="24"/>
          <w:szCs w:val="24"/>
          <w:lang w:val="ru-RU"/>
        </w:rPr>
        <w:t>Телефон: 8-(7272)-58-26-22, 8-(7272)-58-26-23; +77017874701</w:t>
      </w:r>
    </w:p>
    <w:p w14:paraId="1BB7AA9D" w14:textId="77777777" w:rsidR="007479B9" w:rsidRPr="000A1AE3" w:rsidRDefault="007479B9" w:rsidP="007479B9">
      <w:p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3BCF94CA" w14:textId="77777777" w:rsidR="007479B9" w:rsidRPr="007479B9" w:rsidRDefault="007479B9" w:rsidP="007479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9B9">
        <w:rPr>
          <w:rFonts w:ascii="Times New Roman" w:hAnsi="Times New Roman" w:cs="Times New Roman"/>
          <w:b/>
          <w:bCs/>
          <w:sz w:val="24"/>
          <w:szCs w:val="24"/>
        </w:rPr>
        <w:t>С уважением,</w:t>
      </w:r>
    </w:p>
    <w:p w14:paraId="258BD9C8" w14:textId="77777777" w:rsidR="007479B9" w:rsidRPr="007479B9" w:rsidRDefault="007479B9" w:rsidP="007479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9B9">
        <w:rPr>
          <w:rFonts w:ascii="Times New Roman" w:hAnsi="Times New Roman" w:cs="Times New Roman"/>
          <w:b/>
          <w:sz w:val="24"/>
          <w:szCs w:val="24"/>
        </w:rPr>
        <w:t>Генеральный директор</w:t>
      </w:r>
    </w:p>
    <w:p w14:paraId="012EA3AE" w14:textId="77777777" w:rsidR="007479B9" w:rsidRPr="007479B9" w:rsidRDefault="007479B9" w:rsidP="007479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9B9">
        <w:rPr>
          <w:rFonts w:ascii="Times New Roman" w:hAnsi="Times New Roman" w:cs="Times New Roman"/>
          <w:b/>
          <w:sz w:val="24"/>
          <w:szCs w:val="24"/>
        </w:rPr>
        <w:t>ТОО “</w:t>
      </w:r>
      <w:r w:rsidRPr="007479B9">
        <w:rPr>
          <w:rFonts w:ascii="Times New Roman" w:hAnsi="Times New Roman" w:cs="Times New Roman"/>
          <w:b/>
          <w:sz w:val="24"/>
          <w:szCs w:val="24"/>
          <w:lang w:val="en-US"/>
        </w:rPr>
        <w:t>Gedeon</w:t>
      </w:r>
      <w:r w:rsidRPr="007479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9B9">
        <w:rPr>
          <w:rFonts w:ascii="Times New Roman" w:hAnsi="Times New Roman" w:cs="Times New Roman"/>
          <w:b/>
          <w:sz w:val="24"/>
          <w:szCs w:val="24"/>
          <w:lang w:val="en-US"/>
        </w:rPr>
        <w:t>Richter</w:t>
      </w:r>
      <w:r w:rsidRPr="007479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9B9">
        <w:rPr>
          <w:rFonts w:ascii="Times New Roman" w:hAnsi="Times New Roman" w:cs="Times New Roman"/>
          <w:b/>
          <w:sz w:val="24"/>
          <w:szCs w:val="24"/>
          <w:lang w:val="en-US"/>
        </w:rPr>
        <w:t>KZ</w:t>
      </w:r>
      <w:r w:rsidRPr="007479B9">
        <w:rPr>
          <w:rFonts w:ascii="Times New Roman" w:hAnsi="Times New Roman" w:cs="Times New Roman"/>
          <w:b/>
          <w:sz w:val="24"/>
          <w:szCs w:val="24"/>
        </w:rPr>
        <w:t xml:space="preserve">”  </w:t>
      </w:r>
    </w:p>
    <w:p w14:paraId="7549EB67" w14:textId="77777777" w:rsidR="007479B9" w:rsidRPr="007479B9" w:rsidRDefault="007479B9" w:rsidP="00747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9B9">
        <w:rPr>
          <w:rFonts w:ascii="Times New Roman" w:hAnsi="Times New Roman" w:cs="Times New Roman"/>
          <w:b/>
          <w:sz w:val="24"/>
          <w:szCs w:val="24"/>
        </w:rPr>
        <w:t>(Гедеон Рихтер КЗ)                                                               Р. Нараускас</w:t>
      </w:r>
      <w:r w:rsidRPr="007479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8BA2B" w14:textId="77777777" w:rsidR="007479B9" w:rsidRPr="007479B9" w:rsidRDefault="007479B9" w:rsidP="007479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9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286ACA48" w14:textId="77777777" w:rsidR="007479B9" w:rsidRPr="007479B9" w:rsidRDefault="007479B9" w:rsidP="00747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CA883" w14:textId="77777777" w:rsidR="007479B9" w:rsidRPr="00BF1BB6" w:rsidRDefault="007479B9" w:rsidP="00747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 w:rsidRPr="00BF1BB6">
        <w:rPr>
          <w:rFonts w:ascii="Times New Roman" w:hAnsi="Times New Roman" w:cs="Times New Roman"/>
          <w:sz w:val="20"/>
          <w:szCs w:val="20"/>
        </w:rPr>
        <w:t>сп: Ответственное лицо по фармаконадзору</w:t>
      </w:r>
    </w:p>
    <w:p w14:paraId="61398AFF" w14:textId="07299DE2" w:rsidR="007479B9" w:rsidRPr="00BF1BB6" w:rsidRDefault="007479B9" w:rsidP="00747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А. </w:t>
      </w:r>
      <w:r w:rsidRPr="00BF1BB6">
        <w:rPr>
          <w:rFonts w:ascii="Times New Roman" w:hAnsi="Times New Roman" w:cs="Times New Roman"/>
          <w:sz w:val="20"/>
          <w:szCs w:val="20"/>
        </w:rPr>
        <w:t>Калыкбаева</w:t>
      </w:r>
    </w:p>
    <w:p w14:paraId="77963791" w14:textId="77777777" w:rsidR="007479B9" w:rsidRPr="00BF1BB6" w:rsidRDefault="007479B9" w:rsidP="00747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F1BB6">
        <w:rPr>
          <w:rFonts w:ascii="Times New Roman" w:hAnsi="Times New Roman" w:cs="Times New Roman"/>
          <w:sz w:val="20"/>
          <w:szCs w:val="20"/>
        </w:rPr>
        <w:t>тел: +7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BF1BB6">
        <w:rPr>
          <w:rFonts w:ascii="Times New Roman" w:hAnsi="Times New Roman" w:cs="Times New Roman"/>
          <w:sz w:val="20"/>
          <w:szCs w:val="20"/>
        </w:rPr>
        <w:t>701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BF1BB6">
        <w:rPr>
          <w:rFonts w:ascii="Times New Roman" w:hAnsi="Times New Roman" w:cs="Times New Roman"/>
          <w:sz w:val="20"/>
          <w:szCs w:val="20"/>
        </w:rPr>
        <w:t>787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F1BB6">
        <w:rPr>
          <w:rFonts w:ascii="Times New Roman" w:hAnsi="Times New Roman" w:cs="Times New Roman"/>
          <w:sz w:val="20"/>
          <w:szCs w:val="20"/>
        </w:rPr>
        <w:t>47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F1BB6">
        <w:rPr>
          <w:rFonts w:ascii="Times New Roman" w:hAnsi="Times New Roman" w:cs="Times New Roman"/>
          <w:sz w:val="20"/>
          <w:szCs w:val="20"/>
        </w:rPr>
        <w:t>01</w:t>
      </w:r>
    </w:p>
    <w:p w14:paraId="78F42C5F" w14:textId="60DA1195" w:rsidR="00044475" w:rsidRPr="00CA012C" w:rsidRDefault="007479B9" w:rsidP="00545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0"/>
          <w:lang w:val="ru-RU"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8 (727) </w:t>
      </w:r>
      <w:r w:rsidRPr="001E7C83">
        <w:rPr>
          <w:rFonts w:ascii="Times New Roman" w:hAnsi="Times New Roman" w:cs="Times New Roman"/>
          <w:sz w:val="20"/>
          <w:szCs w:val="20"/>
        </w:rPr>
        <w:t>258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7C83">
        <w:rPr>
          <w:rFonts w:ascii="Times New Roman" w:hAnsi="Times New Roman" w:cs="Times New Roman"/>
          <w:sz w:val="20"/>
          <w:szCs w:val="20"/>
        </w:rPr>
        <w:t>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7C83">
        <w:rPr>
          <w:rFonts w:ascii="Times New Roman" w:hAnsi="Times New Roman" w:cs="Times New Roman"/>
          <w:sz w:val="20"/>
          <w:szCs w:val="20"/>
        </w:rPr>
        <w:t>26</w:t>
      </w:r>
    </w:p>
    <w:sectPr w:rsidR="00044475" w:rsidRPr="00CA012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116EE" w14:textId="77777777" w:rsidR="003B560B" w:rsidRDefault="003B560B" w:rsidP="00044475">
      <w:pPr>
        <w:spacing w:after="0" w:line="240" w:lineRule="auto"/>
      </w:pPr>
      <w:r>
        <w:separator/>
      </w:r>
    </w:p>
  </w:endnote>
  <w:endnote w:type="continuationSeparator" w:id="0">
    <w:p w14:paraId="7571A73B" w14:textId="77777777" w:rsidR="003B560B" w:rsidRDefault="003B560B" w:rsidP="00044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B73C3" w14:textId="46770AA9" w:rsidR="003F338A" w:rsidRDefault="003F338A">
    <w:pPr>
      <w:pStyle w:val="ad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E0E0C4" wp14:editId="5BEF2B39">
              <wp:simplePos x="0" y="0"/>
              <wp:positionH relativeFrom="column">
                <wp:posOffset>6279515</wp:posOffset>
              </wp:positionH>
              <wp:positionV relativeFrom="paragraph">
                <wp:posOffset>-9002522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AD7737" w14:textId="015A160F" w:rsidR="003F338A" w:rsidRPr="003F338A" w:rsidRDefault="003F338A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5pt;margin-top:-708.85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" filled="f" stroked="f" strokeweight=".5pt">
              <v:fill o:detectmouseclick="t"/>
              <v:textbox style="layout-flow:vertical;mso-layout-flow-alt:bottom-to-top">
                <w:txbxContent>
                  <w:p w14:paraId="79AD7737" w14:textId="015A160F" w:rsidR="003F338A" w:rsidRPr="003F338A" w:rsidRDefault="003F338A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B8848C" wp14:editId="1B91C079">
              <wp:simplePos x="0" y="0"/>
              <wp:positionH relativeFrom="column">
                <wp:posOffset>6279515</wp:posOffset>
              </wp:positionH>
              <wp:positionV relativeFrom="paragraph">
                <wp:posOffset>-9002522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2581AB" w14:textId="1D72B4AB" w:rsidR="003F338A" w:rsidRPr="003F338A" w:rsidRDefault="003F338A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05.05.2022 CЭД  Копия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7" type="#_x0000_t202" style="position:absolute;margin-left:494.45pt;margin-top:-708.8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" filled="f" stroked="f" strokeweight=".5pt">
              <v:fill o:detectmouseclick="t"/>
              <v:textbox style="layout-flow:vertical;mso-layout-flow-alt:bottom-to-top">
                <w:txbxContent>
                  <w:p w14:paraId="512581AB" w14:textId="1D72B4AB" w:rsidR="003F338A" w:rsidRPr="003F338A" w:rsidRDefault="003F338A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05.05.2022 CЭД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464DE8" w14:textId="77777777" w:rsidR="003B560B" w:rsidRDefault="003B560B" w:rsidP="00044475">
      <w:pPr>
        <w:spacing w:after="0" w:line="240" w:lineRule="auto"/>
      </w:pPr>
      <w:r>
        <w:separator/>
      </w:r>
    </w:p>
  </w:footnote>
  <w:footnote w:type="continuationSeparator" w:id="0">
    <w:p w14:paraId="274E1AEF" w14:textId="77777777" w:rsidR="003B560B" w:rsidRDefault="003B560B" w:rsidP="00044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85F"/>
    <w:multiLevelType w:val="hybridMultilevel"/>
    <w:tmpl w:val="88DA89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9852A6"/>
    <w:multiLevelType w:val="hybridMultilevel"/>
    <w:tmpl w:val="E4B45D30"/>
    <w:lvl w:ilvl="0" w:tplc="D2A0EC02">
      <w:start w:val="1"/>
      <w:numFmt w:val="bullet"/>
      <w:lvlText w:val="-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0BB"/>
    <w:rsid w:val="00044475"/>
    <w:rsid w:val="00063455"/>
    <w:rsid w:val="00076EF4"/>
    <w:rsid w:val="00096BFD"/>
    <w:rsid w:val="000A1AE3"/>
    <w:rsid w:val="00134FC7"/>
    <w:rsid w:val="001E7483"/>
    <w:rsid w:val="00224DD2"/>
    <w:rsid w:val="00236992"/>
    <w:rsid w:val="002374BF"/>
    <w:rsid w:val="0025670F"/>
    <w:rsid w:val="002760E8"/>
    <w:rsid w:val="002F3E2C"/>
    <w:rsid w:val="00305A28"/>
    <w:rsid w:val="00347DEF"/>
    <w:rsid w:val="003B560B"/>
    <w:rsid w:val="003E089B"/>
    <w:rsid w:val="003F338A"/>
    <w:rsid w:val="00434828"/>
    <w:rsid w:val="00471D4D"/>
    <w:rsid w:val="0048797B"/>
    <w:rsid w:val="004B0315"/>
    <w:rsid w:val="0054578C"/>
    <w:rsid w:val="00591AC2"/>
    <w:rsid w:val="005C1D5D"/>
    <w:rsid w:val="005F7AD9"/>
    <w:rsid w:val="007479B9"/>
    <w:rsid w:val="007B50AB"/>
    <w:rsid w:val="007C2352"/>
    <w:rsid w:val="007E1072"/>
    <w:rsid w:val="007F4E37"/>
    <w:rsid w:val="00887590"/>
    <w:rsid w:val="008F7116"/>
    <w:rsid w:val="009C4EF9"/>
    <w:rsid w:val="009E104F"/>
    <w:rsid w:val="009F1BA9"/>
    <w:rsid w:val="00A02970"/>
    <w:rsid w:val="00A230BB"/>
    <w:rsid w:val="00A55158"/>
    <w:rsid w:val="00A629BA"/>
    <w:rsid w:val="00A83869"/>
    <w:rsid w:val="00AD68B8"/>
    <w:rsid w:val="00AF0C9F"/>
    <w:rsid w:val="00B06A96"/>
    <w:rsid w:val="00B06F46"/>
    <w:rsid w:val="00B13A00"/>
    <w:rsid w:val="00B16632"/>
    <w:rsid w:val="00B245C0"/>
    <w:rsid w:val="00BE0505"/>
    <w:rsid w:val="00BE36D8"/>
    <w:rsid w:val="00BE7EA8"/>
    <w:rsid w:val="00CA012C"/>
    <w:rsid w:val="00D36431"/>
    <w:rsid w:val="00D55213"/>
    <w:rsid w:val="00DB1C89"/>
    <w:rsid w:val="00DB226E"/>
    <w:rsid w:val="00DB6471"/>
    <w:rsid w:val="00DB64DD"/>
    <w:rsid w:val="00DC64B2"/>
    <w:rsid w:val="00DE4452"/>
    <w:rsid w:val="00DE51DB"/>
    <w:rsid w:val="00E34B40"/>
    <w:rsid w:val="00EC75C8"/>
    <w:rsid w:val="00ED0F6B"/>
    <w:rsid w:val="00F45373"/>
    <w:rsid w:val="00F61872"/>
    <w:rsid w:val="00F86358"/>
    <w:rsid w:val="00FB682E"/>
    <w:rsid w:val="00FC0163"/>
    <w:rsid w:val="00FD62AB"/>
    <w:rsid w:val="00FF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9CB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373"/>
    <w:pPr>
      <w:ind w:left="720"/>
      <w:contextualSpacing/>
    </w:pPr>
  </w:style>
  <w:style w:type="paragraph" w:customStyle="1" w:styleId="BodytextAgency">
    <w:name w:val="Body text (Agency)"/>
    <w:basedOn w:val="a"/>
    <w:qFormat/>
    <w:rsid w:val="00A629BA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styleId="a4">
    <w:name w:val="annotation reference"/>
    <w:basedOn w:val="a0"/>
    <w:uiPriority w:val="99"/>
    <w:semiHidden/>
    <w:unhideWhenUsed/>
    <w:rsid w:val="002760E8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2760E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2760E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760E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760E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76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60E8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44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44475"/>
  </w:style>
  <w:style w:type="paragraph" w:styleId="ad">
    <w:name w:val="footer"/>
    <w:basedOn w:val="a"/>
    <w:link w:val="ae"/>
    <w:uiPriority w:val="99"/>
    <w:unhideWhenUsed/>
    <w:rsid w:val="00044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44475"/>
  </w:style>
  <w:style w:type="character" w:styleId="af">
    <w:name w:val="Hyperlink"/>
    <w:basedOn w:val="a0"/>
    <w:uiPriority w:val="99"/>
    <w:unhideWhenUsed/>
    <w:rsid w:val="009C4EF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B031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373"/>
    <w:pPr>
      <w:ind w:left="720"/>
      <w:contextualSpacing/>
    </w:pPr>
  </w:style>
  <w:style w:type="paragraph" w:customStyle="1" w:styleId="BodytextAgency">
    <w:name w:val="Body text (Agency)"/>
    <w:basedOn w:val="a"/>
    <w:qFormat/>
    <w:rsid w:val="00A629BA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styleId="a4">
    <w:name w:val="annotation reference"/>
    <w:basedOn w:val="a0"/>
    <w:uiPriority w:val="99"/>
    <w:semiHidden/>
    <w:unhideWhenUsed/>
    <w:rsid w:val="002760E8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2760E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2760E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760E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760E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76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60E8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44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44475"/>
  </w:style>
  <w:style w:type="paragraph" w:styleId="ad">
    <w:name w:val="footer"/>
    <w:basedOn w:val="a"/>
    <w:link w:val="ae"/>
    <w:uiPriority w:val="99"/>
    <w:unhideWhenUsed/>
    <w:rsid w:val="00044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44475"/>
  </w:style>
  <w:style w:type="character" w:styleId="af">
    <w:name w:val="Hyperlink"/>
    <w:basedOn w:val="a0"/>
    <w:uiPriority w:val="99"/>
    <w:unhideWhenUsed/>
    <w:rsid w:val="009C4EF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B0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ister.ndda.kz/category/search_pre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v@richtergedeon.kz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Szöllősy Zsuzsanna Katalin dr.</dc:creator>
  <cp:lastModifiedBy>Данияр Б. Кулбеков</cp:lastModifiedBy>
  <cp:revision>2</cp:revision>
  <dcterms:created xsi:type="dcterms:W3CDTF">2022-05-05T09:29:00Z</dcterms:created>
  <dcterms:modified xsi:type="dcterms:W3CDTF">2022-05-05T09:29:00Z</dcterms:modified>
</cp:coreProperties>
</file>