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Default="004D6942" w:rsidP="005F2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B6374" w:rsidRPr="00EB6374">
        <w:rPr>
          <w:rFonts w:ascii="Times New Roman" w:hAnsi="Times New Roman" w:cs="Times New Roman"/>
          <w:b/>
          <w:sz w:val="28"/>
          <w:szCs w:val="28"/>
        </w:rPr>
        <w:t>Основы надлежащей клинической практики. Порядок проведения экспертизы материалов клинического исследования. Требования к материалам клинического исследования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4D6942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F26F8" w:rsidRPr="0026215B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4D6942"/>
    <w:rsid w:val="00520C55"/>
    <w:rsid w:val="005F26F8"/>
    <w:rsid w:val="006A331E"/>
    <w:rsid w:val="00816ED1"/>
    <w:rsid w:val="00A04D7A"/>
    <w:rsid w:val="00A13A29"/>
    <w:rsid w:val="00DA1082"/>
    <w:rsid w:val="00E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8</cp:revision>
  <dcterms:created xsi:type="dcterms:W3CDTF">2020-09-14T11:02:00Z</dcterms:created>
  <dcterms:modified xsi:type="dcterms:W3CDTF">2020-10-28T06:20:00Z</dcterms:modified>
</cp:coreProperties>
</file>